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1A" w:rsidRDefault="00D2331A" w:rsidP="00D233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31A" w:rsidRPr="00E357E7" w:rsidRDefault="00D2331A" w:rsidP="00D233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3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331A" w:rsidRPr="00E357E7" w:rsidRDefault="00D2331A" w:rsidP="00D233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города Ливны</w:t>
      </w:r>
    </w:p>
    <w:p w:rsidR="00D2331A" w:rsidRDefault="00D2331A" w:rsidP="00D2331A">
      <w:pPr>
        <w:pStyle w:val="ConsPlusTitl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5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_____________________        №_______                                                                                                                                              </w:t>
      </w:r>
    </w:p>
    <w:p w:rsidR="00D2331A" w:rsidRDefault="00D233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331A" w:rsidRDefault="00D233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5111" w:rsidRPr="004141C0" w:rsidRDefault="000851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3. Механизм реализации Программы</w:t>
      </w:r>
    </w:p>
    <w:p w:rsidR="00085111" w:rsidRPr="004141C0" w:rsidRDefault="00085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111" w:rsidRPr="004141C0" w:rsidRDefault="00085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Реализация мероприятий проходит в период 2019 - 20</w:t>
      </w:r>
      <w:r w:rsidR="004141C0" w:rsidRPr="004141C0">
        <w:rPr>
          <w:rFonts w:ascii="Times New Roman" w:hAnsi="Times New Roman" w:cs="Times New Roman"/>
          <w:sz w:val="28"/>
          <w:szCs w:val="28"/>
        </w:rPr>
        <w:t>23</w:t>
      </w:r>
      <w:r w:rsidRPr="004141C0">
        <w:rPr>
          <w:rFonts w:ascii="Times New Roman" w:hAnsi="Times New Roman" w:cs="Times New Roman"/>
          <w:sz w:val="28"/>
          <w:szCs w:val="28"/>
        </w:rPr>
        <w:t xml:space="preserve"> годов. Реализация Программы предусматривает выделение отдельных этапов: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этап 2019 - 2020 годов;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этап 2021 - 2022 годов;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этап 2023</w:t>
      </w:r>
      <w:r w:rsidR="004C7AB7">
        <w:rPr>
          <w:rFonts w:ascii="Times New Roman" w:hAnsi="Times New Roman" w:cs="Times New Roman"/>
          <w:sz w:val="28"/>
          <w:szCs w:val="28"/>
        </w:rPr>
        <w:t xml:space="preserve"> </w:t>
      </w:r>
      <w:r w:rsidR="008779A8">
        <w:rPr>
          <w:rFonts w:ascii="Times New Roman" w:hAnsi="Times New Roman" w:cs="Times New Roman"/>
          <w:sz w:val="28"/>
          <w:szCs w:val="28"/>
        </w:rPr>
        <w:t>года</w:t>
      </w:r>
      <w:r w:rsidRPr="004141C0">
        <w:rPr>
          <w:rFonts w:ascii="Times New Roman" w:hAnsi="Times New Roman" w:cs="Times New Roman"/>
          <w:sz w:val="28"/>
          <w:szCs w:val="28"/>
        </w:rPr>
        <w:t>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 xml:space="preserve">Под этапом муниципальной программы по переселению граждан (далее - этап программы) понимается часть программы, финансируемая с использованием финансовой поддержки за счет средств Фонда, решение о предоставлении которой принимается на основании региональной программы Орловской областью </w:t>
      </w:r>
      <w:proofErr w:type="gramStart"/>
      <w:r w:rsidRPr="004141C0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4141C0">
        <w:rPr>
          <w:rFonts w:ascii="Times New Roman" w:hAnsi="Times New Roman" w:cs="Times New Roman"/>
          <w:sz w:val="28"/>
          <w:szCs w:val="28"/>
        </w:rPr>
        <w:t xml:space="preserve"> в одном календарном году и </w:t>
      </w:r>
      <w:proofErr w:type="gramStart"/>
      <w:r w:rsidRPr="004141C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141C0">
        <w:rPr>
          <w:rFonts w:ascii="Times New Roman" w:hAnsi="Times New Roman" w:cs="Times New Roman"/>
          <w:sz w:val="28"/>
          <w:szCs w:val="28"/>
        </w:rPr>
        <w:t xml:space="preserve"> должна быть реализована не позднее срока, установленного Федеральным </w:t>
      </w:r>
      <w:hyperlink r:id="rId5">
        <w:r w:rsidRPr="004141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41C0">
        <w:rPr>
          <w:rFonts w:ascii="Times New Roman" w:hAnsi="Times New Roman" w:cs="Times New Roman"/>
          <w:sz w:val="28"/>
          <w:szCs w:val="28"/>
        </w:rPr>
        <w:t>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 xml:space="preserve">Размер этапа программы определяется в соответствии со </w:t>
      </w:r>
      <w:hyperlink r:id="rId6">
        <w:r w:rsidRPr="004141C0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4141C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 xml:space="preserve">Этапы Программы (за исключением этапа </w:t>
      </w:r>
      <w:r w:rsidR="004141C0">
        <w:rPr>
          <w:rFonts w:ascii="Times New Roman" w:hAnsi="Times New Roman" w:cs="Times New Roman"/>
          <w:sz w:val="28"/>
          <w:szCs w:val="28"/>
        </w:rPr>
        <w:t>2023</w:t>
      </w:r>
      <w:r w:rsidRPr="004141C0">
        <w:rPr>
          <w:rFonts w:ascii="Times New Roman" w:hAnsi="Times New Roman" w:cs="Times New Roman"/>
          <w:sz w:val="28"/>
          <w:szCs w:val="28"/>
        </w:rPr>
        <w:t xml:space="preserve">года должны быть реализованы </w:t>
      </w:r>
      <w:r w:rsidR="004141C0">
        <w:rPr>
          <w:rFonts w:ascii="Times New Roman" w:hAnsi="Times New Roman" w:cs="Times New Roman"/>
          <w:sz w:val="28"/>
          <w:szCs w:val="28"/>
        </w:rPr>
        <w:t xml:space="preserve"> </w:t>
      </w:r>
      <w:r w:rsidRPr="004141C0">
        <w:rPr>
          <w:rFonts w:ascii="Times New Roman" w:hAnsi="Times New Roman" w:cs="Times New Roman"/>
          <w:sz w:val="28"/>
          <w:szCs w:val="28"/>
        </w:rPr>
        <w:t xml:space="preserve">не </w:t>
      </w:r>
      <w:r w:rsidR="00414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1C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141C0">
        <w:rPr>
          <w:rFonts w:ascii="Times New Roman" w:hAnsi="Times New Roman" w:cs="Times New Roman"/>
          <w:sz w:val="28"/>
          <w:szCs w:val="28"/>
        </w:rPr>
        <w:t xml:space="preserve"> </w:t>
      </w:r>
      <w:r w:rsidR="004141C0">
        <w:rPr>
          <w:rFonts w:ascii="Times New Roman" w:hAnsi="Times New Roman" w:cs="Times New Roman"/>
          <w:sz w:val="28"/>
          <w:szCs w:val="28"/>
        </w:rPr>
        <w:t xml:space="preserve"> </w:t>
      </w:r>
      <w:r w:rsidRPr="004141C0">
        <w:rPr>
          <w:rFonts w:ascii="Times New Roman" w:hAnsi="Times New Roman" w:cs="Times New Roman"/>
          <w:sz w:val="28"/>
          <w:szCs w:val="28"/>
        </w:rPr>
        <w:t xml:space="preserve">чем </w:t>
      </w:r>
      <w:r w:rsidR="004141C0">
        <w:rPr>
          <w:rFonts w:ascii="Times New Roman" w:hAnsi="Times New Roman" w:cs="Times New Roman"/>
          <w:sz w:val="28"/>
          <w:szCs w:val="28"/>
        </w:rPr>
        <w:t xml:space="preserve"> </w:t>
      </w:r>
      <w:r w:rsidRPr="004141C0">
        <w:rPr>
          <w:rFonts w:ascii="Times New Roman" w:hAnsi="Times New Roman" w:cs="Times New Roman"/>
          <w:sz w:val="28"/>
          <w:szCs w:val="28"/>
        </w:rPr>
        <w:t>31</w:t>
      </w:r>
      <w:r w:rsidR="004141C0">
        <w:rPr>
          <w:rFonts w:ascii="Times New Roman" w:hAnsi="Times New Roman" w:cs="Times New Roman"/>
          <w:sz w:val="28"/>
          <w:szCs w:val="28"/>
        </w:rPr>
        <w:t xml:space="preserve"> </w:t>
      </w:r>
      <w:r w:rsidRPr="004141C0">
        <w:rPr>
          <w:rFonts w:ascii="Times New Roman" w:hAnsi="Times New Roman" w:cs="Times New Roman"/>
          <w:sz w:val="28"/>
          <w:szCs w:val="28"/>
        </w:rPr>
        <w:t xml:space="preserve"> декабря года, следующего за годом принятия Фондом решения о предоставлении финансовой поддержки на реализацию соответствующего этапа Программы. Этап </w:t>
      </w:r>
      <w:r w:rsidR="00511E4A">
        <w:rPr>
          <w:rFonts w:ascii="Times New Roman" w:hAnsi="Times New Roman" w:cs="Times New Roman"/>
          <w:sz w:val="28"/>
          <w:szCs w:val="28"/>
        </w:rPr>
        <w:t xml:space="preserve"> </w:t>
      </w:r>
      <w:r w:rsidRPr="004141C0">
        <w:rPr>
          <w:rFonts w:ascii="Times New Roman" w:hAnsi="Times New Roman" w:cs="Times New Roman"/>
          <w:sz w:val="28"/>
          <w:szCs w:val="28"/>
        </w:rPr>
        <w:t>20</w:t>
      </w:r>
      <w:r w:rsidR="004141C0">
        <w:rPr>
          <w:rFonts w:ascii="Times New Roman" w:hAnsi="Times New Roman" w:cs="Times New Roman"/>
          <w:sz w:val="28"/>
          <w:szCs w:val="28"/>
        </w:rPr>
        <w:t xml:space="preserve">23 </w:t>
      </w:r>
      <w:r w:rsidRPr="004141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331A">
        <w:rPr>
          <w:rFonts w:ascii="Times New Roman" w:hAnsi="Times New Roman" w:cs="Times New Roman"/>
          <w:sz w:val="28"/>
          <w:szCs w:val="28"/>
        </w:rPr>
        <w:t xml:space="preserve"> </w:t>
      </w:r>
      <w:r w:rsidRPr="004141C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2331A">
        <w:rPr>
          <w:rFonts w:ascii="Times New Roman" w:hAnsi="Times New Roman" w:cs="Times New Roman"/>
          <w:sz w:val="28"/>
          <w:szCs w:val="28"/>
        </w:rPr>
        <w:t xml:space="preserve"> </w:t>
      </w:r>
      <w:r w:rsidRPr="004141C0">
        <w:rPr>
          <w:rFonts w:ascii="Times New Roman" w:hAnsi="Times New Roman" w:cs="Times New Roman"/>
          <w:sz w:val="28"/>
          <w:szCs w:val="28"/>
        </w:rPr>
        <w:t xml:space="preserve">должен быть реализован не </w:t>
      </w:r>
      <w:proofErr w:type="gramStart"/>
      <w:r w:rsidRPr="004141C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141C0">
        <w:rPr>
          <w:rFonts w:ascii="Times New Roman" w:hAnsi="Times New Roman" w:cs="Times New Roman"/>
          <w:sz w:val="28"/>
          <w:szCs w:val="28"/>
        </w:rPr>
        <w:t xml:space="preserve"> </w:t>
      </w:r>
      <w:r w:rsidRPr="004141C0">
        <w:rPr>
          <w:rFonts w:ascii="Times New Roman" w:hAnsi="Times New Roman" w:cs="Times New Roman"/>
          <w:sz w:val="28"/>
          <w:szCs w:val="28"/>
        </w:rPr>
        <w:t xml:space="preserve"> чем </w:t>
      </w:r>
      <w:r w:rsidR="004141C0">
        <w:rPr>
          <w:rFonts w:ascii="Times New Roman" w:hAnsi="Times New Roman" w:cs="Times New Roman"/>
          <w:sz w:val="28"/>
          <w:szCs w:val="28"/>
        </w:rPr>
        <w:t>31</w:t>
      </w:r>
      <w:r w:rsidRPr="004141C0">
        <w:rPr>
          <w:rFonts w:ascii="Times New Roman" w:hAnsi="Times New Roman" w:cs="Times New Roman"/>
          <w:sz w:val="28"/>
          <w:szCs w:val="28"/>
        </w:rPr>
        <w:t xml:space="preserve"> </w:t>
      </w:r>
      <w:r w:rsidR="004141C0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4141C0">
        <w:rPr>
          <w:rFonts w:ascii="Times New Roman" w:hAnsi="Times New Roman" w:cs="Times New Roman"/>
          <w:sz w:val="28"/>
          <w:szCs w:val="28"/>
        </w:rPr>
        <w:t xml:space="preserve"> 2025 года.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1C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>
        <w:r w:rsidRPr="004141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14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1C0">
        <w:rPr>
          <w:rFonts w:ascii="Times New Roman" w:hAnsi="Times New Roman" w:cs="Times New Roman"/>
          <w:sz w:val="28"/>
          <w:szCs w:val="28"/>
        </w:rPr>
        <w:t>установил правовые и организационные основы предоставления государственной финансовой поддержки в целях реформирования жилищно-коммунального хозяйства и формирования эффективных механизмов управления жилищным фондом, определил порядок выделения Фондом средств федерального бюджета органам государственной власти субъектов Российской Федерации, а также критерии выделения средств федерального бюджета субъектам Российской Федерации, в том числе общие условия, направленные на стимулирование реформирования жилищно-коммунального хозяйства.</w:t>
      </w:r>
      <w:proofErr w:type="gramEnd"/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 xml:space="preserve">Критерии отнесения жилищного фонда к </w:t>
      </w:r>
      <w:proofErr w:type="gramStart"/>
      <w:r w:rsidRPr="004141C0">
        <w:rPr>
          <w:rFonts w:ascii="Times New Roman" w:hAnsi="Times New Roman" w:cs="Times New Roman"/>
          <w:sz w:val="28"/>
          <w:szCs w:val="28"/>
        </w:rPr>
        <w:t>аварийному</w:t>
      </w:r>
      <w:proofErr w:type="gramEnd"/>
      <w:r w:rsidRPr="004141C0">
        <w:rPr>
          <w:rFonts w:ascii="Times New Roman" w:hAnsi="Times New Roman" w:cs="Times New Roman"/>
          <w:sz w:val="28"/>
          <w:szCs w:val="28"/>
        </w:rPr>
        <w:t xml:space="preserve"> едины в масштабах Российской Федерации. В настоящий период действует </w:t>
      </w:r>
      <w:hyperlink r:id="rId8">
        <w:r w:rsidRPr="00675B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675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1C0">
        <w:rPr>
          <w:rFonts w:ascii="Times New Roman" w:hAnsi="Times New Roman" w:cs="Times New Roman"/>
          <w:sz w:val="28"/>
          <w:szCs w:val="28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утвержденное постановлением Правительства Российской Федерации от </w:t>
      </w:r>
      <w:r w:rsidRPr="004141C0">
        <w:rPr>
          <w:rFonts w:ascii="Times New Roman" w:hAnsi="Times New Roman" w:cs="Times New Roman"/>
          <w:sz w:val="28"/>
          <w:szCs w:val="28"/>
        </w:rPr>
        <w:lastRenderedPageBreak/>
        <w:t>28.01.2006 N 47.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>
        <w:r w:rsidRPr="004141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14</w:t>
        </w:r>
      </w:hyperlink>
      <w:r w:rsidRPr="00414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>
        <w:r w:rsidRPr="004141C0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414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1C0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и указанным постановлением Правительства Российской Федерации создана межведомственная комиссия, которая проводит работу по оценке жилых помещений в целях признания помещения жилым помещением, жилого помещения пригодным (непригодным) для проживания, а также многоквартирных домов аварийными и подлежащими сносу или реконструкции.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Программа включает перечень многоквартирных домов, которые признаны до 1 января 2017 года в установленном порядке аварийными и подлежащими сносу или реконструкции в связи с физическим износом в процессе их эксплуатации, с указанием срока переселения из каждого многоквартирного дома.</w:t>
      </w:r>
    </w:p>
    <w:p w:rsidR="00085111" w:rsidRPr="004141C0" w:rsidRDefault="00990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5">
        <w:r w:rsidR="00085111" w:rsidRPr="00675B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085111" w:rsidRPr="00675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085111" w:rsidRPr="004141C0">
        <w:rPr>
          <w:rFonts w:ascii="Times New Roman" w:hAnsi="Times New Roman" w:cs="Times New Roman"/>
          <w:sz w:val="28"/>
          <w:szCs w:val="28"/>
        </w:rPr>
        <w:t>ногоквартирных домов приведен в приложении 1 к Программе.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1C0">
        <w:rPr>
          <w:rFonts w:ascii="Times New Roman" w:hAnsi="Times New Roman" w:cs="Times New Roman"/>
          <w:sz w:val="28"/>
          <w:szCs w:val="28"/>
        </w:rPr>
        <w:t>В соответствии с перечнем аварийных многоквартирных домов, включенных в Программу, управление жилищно-коммунального хозяйства администрации города совместно с управлением муниципального имущества администрации города проводит мероприятия по оценке степени готовности администрации города для реализации Программы, в том числе путем оценки состояния рынка жилья (для принятия решения о строительстве жилых помещений либо приобретении жилых помещений у застройщика или на вторичном рынке жилья), степени</w:t>
      </w:r>
      <w:proofErr w:type="gramEnd"/>
      <w:r w:rsidRPr="004141C0">
        <w:rPr>
          <w:rFonts w:ascii="Times New Roman" w:hAnsi="Times New Roman" w:cs="Times New Roman"/>
          <w:sz w:val="28"/>
          <w:szCs w:val="28"/>
        </w:rPr>
        <w:t xml:space="preserve"> готовности земельных участков для строительства жилья, наличия свободного муниципального жилищного фонда, возможности формирования территорий под жилищное строительство.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1C0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совместно с управлением муниципального имущества администрации города проводит разъяснительную работу с гражданами, проживающими в аварийных домах, входящих в текущий этап Программы, об условиях, сроках, порядке переселения, порядке изъятия жилых помещений и размере возмещения за изымаемые жилые помещения в целях выявления пожеланий собственников помещений о выбранном способе и иных условиях переселения.</w:t>
      </w:r>
      <w:proofErr w:type="gramEnd"/>
      <w:r w:rsidRPr="004141C0">
        <w:rPr>
          <w:rFonts w:ascii="Times New Roman" w:hAnsi="Times New Roman" w:cs="Times New Roman"/>
          <w:sz w:val="28"/>
          <w:szCs w:val="28"/>
        </w:rPr>
        <w:t xml:space="preserve"> В случае если размер возмещения за изымаемое жилое помещение ниже стоимости предоставляемого жилого помещения, гражданам разъясняется возникновение необходимости доплаты разницы в стоимости жилых помещений, порядок расчета такой доплаты, порядок предоставления жилого помещения на условиях осуществления гражданами доплаты за предоставляемые жилые помещения.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с гражданами, оценки рынка жилья, стоимости одного квадратного метра приобретения и строительства жилых помещений, наличия договоров развития застроенных территорий и свободного муниципального жилищного фонда управление жилищно-коммунального хозяйства совместно с управлением муниципального имущества администрации города проводит сравнительный анализ и оценку экономической эффективности каждого из способов переселения и направляет предложения в Департамент строительства, топливно-энергетического комплекса, жилищно-коммунального </w:t>
      </w:r>
      <w:r w:rsidRPr="004141C0">
        <w:rPr>
          <w:rFonts w:ascii="Times New Roman" w:hAnsi="Times New Roman" w:cs="Times New Roman"/>
          <w:sz w:val="28"/>
          <w:szCs w:val="28"/>
        </w:rPr>
        <w:lastRenderedPageBreak/>
        <w:t>хозяйства, транспорта и дорожного хозяйства Орловской области по установленной форме.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 xml:space="preserve">Программа утверждается на период до </w:t>
      </w:r>
      <w:r w:rsidR="00564EF1">
        <w:rPr>
          <w:rFonts w:ascii="Times New Roman" w:hAnsi="Times New Roman" w:cs="Times New Roman"/>
          <w:sz w:val="28"/>
          <w:szCs w:val="28"/>
        </w:rPr>
        <w:t xml:space="preserve">31 </w:t>
      </w:r>
      <w:r w:rsidRPr="004141C0">
        <w:rPr>
          <w:rFonts w:ascii="Times New Roman" w:hAnsi="Times New Roman" w:cs="Times New Roman"/>
          <w:sz w:val="28"/>
          <w:szCs w:val="28"/>
        </w:rPr>
        <w:t xml:space="preserve"> </w:t>
      </w:r>
      <w:r w:rsidR="00564EF1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4141C0">
        <w:rPr>
          <w:rFonts w:ascii="Times New Roman" w:hAnsi="Times New Roman" w:cs="Times New Roman"/>
          <w:sz w:val="28"/>
          <w:szCs w:val="28"/>
        </w:rPr>
        <w:t xml:space="preserve"> 202</w:t>
      </w:r>
      <w:r w:rsidR="00564EF1">
        <w:rPr>
          <w:rFonts w:ascii="Times New Roman" w:hAnsi="Times New Roman" w:cs="Times New Roman"/>
          <w:sz w:val="28"/>
          <w:szCs w:val="28"/>
        </w:rPr>
        <w:t>3</w:t>
      </w:r>
      <w:r w:rsidRPr="004141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В ходе реализации Программы возможна ее актуализация в части выбора способа переселения и предоставления жилых помещений гражданам.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 xml:space="preserve">Порядок предоставления жилого помещения взамен расселяемого жилого помещения, определения размера возмещения за изымаемое жилое помещение, выплачиваемого в соответствии со </w:t>
      </w:r>
      <w:hyperlink r:id="rId11">
        <w:r w:rsidRPr="004141C0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4141C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порядок уплаты гражданами части стоимости приобретаемых жилых помещений и иные варианты обеспечения жилищных прав граждан установлены законодательством, действующим на момент расселения аварийного жилищного фонда.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1C0">
        <w:rPr>
          <w:rFonts w:ascii="Times New Roman" w:hAnsi="Times New Roman" w:cs="Times New Roman"/>
          <w:sz w:val="28"/>
          <w:szCs w:val="28"/>
        </w:rPr>
        <w:t xml:space="preserve">При предоставлении гражданам жилого помещения взамен расселяемого жилого помещения учитываются разъяснения, изложенные в </w:t>
      </w:r>
      <w:hyperlink r:id="rId12">
        <w:r w:rsidRPr="004141C0">
          <w:rPr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4141C0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 июля 2009 года N 14 "О некоторых вопросах, возникающих в судебной практике при применении Жилищного кодекса Российской Федерации", в которых определено, что при выселении граждан из жилых помещений по основаниям, перечисленным в </w:t>
      </w:r>
      <w:hyperlink r:id="rId13">
        <w:r w:rsidRPr="004141C0">
          <w:rPr>
            <w:rFonts w:ascii="Times New Roman" w:hAnsi="Times New Roman" w:cs="Times New Roman"/>
            <w:sz w:val="28"/>
            <w:szCs w:val="28"/>
          </w:rPr>
          <w:t>статьях 86</w:t>
        </w:r>
      </w:hyperlink>
      <w:r w:rsidRPr="004141C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>
        <w:r w:rsidRPr="004141C0">
          <w:rPr>
            <w:rFonts w:ascii="Times New Roman" w:hAnsi="Times New Roman" w:cs="Times New Roman"/>
            <w:sz w:val="28"/>
            <w:szCs w:val="28"/>
          </w:rPr>
          <w:t>88</w:t>
        </w:r>
      </w:hyperlink>
      <w:r w:rsidRPr="004141C0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proofErr w:type="gramEnd"/>
      <w:r w:rsidRPr="00414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1C0">
        <w:rPr>
          <w:rFonts w:ascii="Times New Roman" w:hAnsi="Times New Roman" w:cs="Times New Roman"/>
          <w:sz w:val="28"/>
          <w:szCs w:val="28"/>
        </w:rPr>
        <w:t xml:space="preserve">Российской Федерации, другое благоустроенное жилое помещение по договору социального найма, равнозначное по общей площади ранее занимаемому, предоставляется гражданам не в связи с улучшением жилищных условий, а потому иные обстоятельства (названные, например, в </w:t>
      </w:r>
      <w:hyperlink r:id="rId15">
        <w:r w:rsidRPr="004141C0">
          <w:rPr>
            <w:rFonts w:ascii="Times New Roman" w:hAnsi="Times New Roman" w:cs="Times New Roman"/>
            <w:sz w:val="28"/>
            <w:szCs w:val="28"/>
          </w:rPr>
          <w:t>части 5 статьи 57</w:t>
        </w:r>
      </w:hyperlink>
      <w:r w:rsidRPr="004141C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>
        <w:r w:rsidRPr="004141C0">
          <w:rPr>
            <w:rFonts w:ascii="Times New Roman" w:hAnsi="Times New Roman" w:cs="Times New Roman"/>
            <w:sz w:val="28"/>
            <w:szCs w:val="28"/>
          </w:rPr>
          <w:t>статье 58</w:t>
        </w:r>
      </w:hyperlink>
      <w:r w:rsidRPr="004141C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Федерации), учитываемые при предоставлении жилых помещений гражданам, состоящим на учете в качестве нуждающихся в жилых помещениях, во внимание не</w:t>
      </w:r>
      <w:proofErr w:type="gramEnd"/>
      <w:r w:rsidRPr="004141C0">
        <w:rPr>
          <w:rFonts w:ascii="Times New Roman" w:hAnsi="Times New Roman" w:cs="Times New Roman"/>
          <w:sz w:val="28"/>
          <w:szCs w:val="28"/>
        </w:rPr>
        <w:t xml:space="preserve"> принимаются. </w:t>
      </w:r>
      <w:proofErr w:type="gramStart"/>
      <w:r w:rsidRPr="004141C0">
        <w:rPr>
          <w:rFonts w:ascii="Times New Roman" w:hAnsi="Times New Roman" w:cs="Times New Roman"/>
          <w:sz w:val="28"/>
          <w:szCs w:val="28"/>
        </w:rPr>
        <w:t>При этом граждане, которым в связи с выселением предоставлено другое равнозначное жилое помещение, сохраняют право состоять на учете в качестве нуждающихся в жилых помещениях, если для них не отпали основания состоять на таком учете (</w:t>
      </w:r>
      <w:hyperlink r:id="rId17">
        <w:r w:rsidRPr="004141C0">
          <w:rPr>
            <w:rFonts w:ascii="Times New Roman" w:hAnsi="Times New Roman" w:cs="Times New Roman"/>
            <w:sz w:val="28"/>
            <w:szCs w:val="28"/>
          </w:rPr>
          <w:t>статья 55</w:t>
        </w:r>
      </w:hyperlink>
      <w:r w:rsidRPr="004141C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Федерации).</w:t>
      </w:r>
      <w:proofErr w:type="gramEnd"/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 xml:space="preserve">Изъятие нежилых помещений в аварийных многоквартирных домах осуществляется в порядке, установленном Гражданским </w:t>
      </w:r>
      <w:hyperlink r:id="rId18">
        <w:r w:rsidRPr="004141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41C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1C0">
        <w:rPr>
          <w:rFonts w:ascii="Times New Roman" w:hAnsi="Times New Roman" w:cs="Times New Roman"/>
          <w:sz w:val="28"/>
          <w:szCs w:val="28"/>
        </w:rPr>
        <w:t xml:space="preserve">Средства Фонда, средства долевого финансирования за счет средств бюджета Орловской области и средств бюджета города Ливны расходуются на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</w:t>
      </w:r>
      <w:hyperlink r:id="rId19">
        <w:r w:rsidRPr="004141C0">
          <w:rPr>
            <w:rFonts w:ascii="Times New Roman" w:hAnsi="Times New Roman" w:cs="Times New Roman"/>
            <w:sz w:val="28"/>
            <w:szCs w:val="28"/>
          </w:rPr>
          <w:t>пункте 2 части 2 статьи 49</w:t>
        </w:r>
      </w:hyperlink>
      <w:r w:rsidRPr="004141C0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4141C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на строительство таких домов, а также на выплату лицам, в чьей собственности находятся жилые помещения, входящие в аварийный жилищный фонд, </w:t>
      </w:r>
      <w:r w:rsidRPr="004141C0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возмещения за изымаемые жилые помещения в соответствии со </w:t>
      </w:r>
      <w:hyperlink r:id="rId20">
        <w:r w:rsidRPr="004141C0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4141C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 xml:space="preserve">При этом не допускается привлечение внебюджетных средств на строительство многоквартирных домов и домов, указанных в </w:t>
      </w:r>
      <w:hyperlink r:id="rId21">
        <w:r w:rsidRPr="004141C0">
          <w:rPr>
            <w:rFonts w:ascii="Times New Roman" w:hAnsi="Times New Roman" w:cs="Times New Roman"/>
            <w:sz w:val="28"/>
            <w:szCs w:val="28"/>
          </w:rPr>
          <w:t>пункте 2 части 2 статьи 49</w:t>
        </w:r>
      </w:hyperlink>
      <w:r w:rsidRPr="004141C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если они строятся (создаются) за счет средств Фонда, средств долевого финансирования, за счет средств бюджета Орловской области и средств бюджета города Ливны.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 xml:space="preserve">За счет указанных средств управление муниципального имущества администрации города вправе заключать муниципальные контракты на приобретение жилых помещений, которые являются стандартным жильем и построены на земельных участках, переданных единым институтом развития в жилищной сфере в безвозмездное пользование или аренду для строительства стандартного жилья, для комплексного освоения территории, в рамках которого </w:t>
      </w:r>
      <w:proofErr w:type="gramStart"/>
      <w:r w:rsidRPr="004141C0">
        <w:rPr>
          <w:rFonts w:ascii="Times New Roman" w:hAnsi="Times New Roman" w:cs="Times New Roman"/>
          <w:sz w:val="28"/>
          <w:szCs w:val="28"/>
        </w:rPr>
        <w:t>предусматривается</w:t>
      </w:r>
      <w:proofErr w:type="gramEnd"/>
      <w:r w:rsidRPr="004141C0">
        <w:rPr>
          <w:rFonts w:ascii="Times New Roman" w:hAnsi="Times New Roman" w:cs="Times New Roman"/>
          <w:sz w:val="28"/>
          <w:szCs w:val="28"/>
        </w:rPr>
        <w:t xml:space="preserve"> в том числе строительство стандартного жилья, либо для строительства в минимально требуемом объеме стандартного жилья, для комплексного освоения территории, в рамках которого </w:t>
      </w:r>
      <w:proofErr w:type="gramStart"/>
      <w:r w:rsidRPr="004141C0">
        <w:rPr>
          <w:rFonts w:ascii="Times New Roman" w:hAnsi="Times New Roman" w:cs="Times New Roman"/>
          <w:sz w:val="28"/>
          <w:szCs w:val="28"/>
        </w:rPr>
        <w:t>предусматриваются</w:t>
      </w:r>
      <w:proofErr w:type="gramEnd"/>
      <w:r w:rsidRPr="004141C0">
        <w:rPr>
          <w:rFonts w:ascii="Times New Roman" w:hAnsi="Times New Roman" w:cs="Times New Roman"/>
          <w:sz w:val="28"/>
          <w:szCs w:val="28"/>
        </w:rPr>
        <w:t xml:space="preserve"> в том числе строительство в минимально требуемом объеме стандартного жилья и иное жилищное строительство, в соответствии с Федеральным </w:t>
      </w:r>
      <w:hyperlink r:id="rId22">
        <w:r w:rsidRPr="004141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41C0">
        <w:rPr>
          <w:rFonts w:ascii="Times New Roman" w:hAnsi="Times New Roman" w:cs="Times New Roman"/>
          <w:sz w:val="28"/>
          <w:szCs w:val="28"/>
        </w:rPr>
        <w:t xml:space="preserve"> от 24 июля 2008 года N 161-ФЗ "О содействии развитию жилищного строительства".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аварийных домов, включенных в Программу, осуществляется в соответствии с Федеральным </w:t>
      </w:r>
      <w:hyperlink r:id="rId23">
        <w:r w:rsidRPr="004141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41C0">
        <w:rPr>
          <w:rFonts w:ascii="Times New Roman" w:hAnsi="Times New Roman" w:cs="Times New Roman"/>
          <w:sz w:val="28"/>
          <w:szCs w:val="28"/>
        </w:rPr>
        <w:t>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Очередность расселения граждан и сноса аварийных жилых домов устанавливается постановлениями администрации города Ливны.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По степени весомости критериев процент износа и больший срок эксплуатации дома указывает на более высокую срочность его расселения.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При этом в первоочередном порядке подлежат переселению граждане из многоквартирных домов, которые расположены на территории города Ливны с наиболее ранней датой признания многоквартирного дома аварийным и подлежащим сносу, а также из многоквартирных домов при наличии угрозы их обрушения или при переселении граждан на основании вступившего в законную силу решения суда.</w:t>
      </w:r>
    </w:p>
    <w:p w:rsidR="00085111" w:rsidRPr="004141C0" w:rsidRDefault="00990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42">
        <w:r w:rsidR="00085111" w:rsidRPr="004141C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085111" w:rsidRPr="004141C0">
        <w:rPr>
          <w:rFonts w:ascii="Times New Roman" w:hAnsi="Times New Roman" w:cs="Times New Roman"/>
          <w:sz w:val="28"/>
          <w:szCs w:val="28"/>
        </w:rPr>
        <w:t xml:space="preserve"> реализации мероприятий по переселению граждан из аварийного жилищного фонда, признанного таковым до 1 января 2017 года, по способам переселения представлен в приложении 2 к Программе.</w:t>
      </w:r>
    </w:p>
    <w:p w:rsidR="00085111" w:rsidRPr="004141C0" w:rsidRDefault="00990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17">
        <w:r w:rsidR="00085111" w:rsidRPr="004141C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085111" w:rsidRPr="004141C0">
        <w:rPr>
          <w:rFonts w:ascii="Times New Roman" w:hAnsi="Times New Roman" w:cs="Times New Roman"/>
          <w:sz w:val="28"/>
          <w:szCs w:val="28"/>
        </w:rPr>
        <w:t xml:space="preserve"> мероприятий по переселению граждан из аварийного жилищного фонда, признанного таковым до 1 января 2017 года, представлен в приложении 3 к Программе.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Реализация Программы и ее контроль осуществляются ее разработчиком и исполнителями основных мероприятий.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Программы и координация программных мероприятий представлены в </w:t>
      </w:r>
      <w:hyperlink w:anchor="P988">
        <w:r w:rsidRPr="004141C0">
          <w:rPr>
            <w:rFonts w:ascii="Times New Roman" w:hAnsi="Times New Roman" w:cs="Times New Roman"/>
            <w:sz w:val="28"/>
            <w:szCs w:val="28"/>
          </w:rPr>
          <w:t>приложении 5</w:t>
        </w:r>
      </w:hyperlink>
      <w:r w:rsidRPr="004141C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Для обеспечения полноты и достоверности сведений об аварийном жилищном фонде управление жилищно-коммунального хозяйства администрации города размещает информацию в системе "Реформа ЖКХ".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Информация о подготовке и реализации Программы доводится до собственников помещений в аварийных многоквартирных домах с использованием всех доступных средств массовой информации, включая: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а) официальный сайт администрации города;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б) официальные печатные издания города Ливны: газета "</w:t>
      </w:r>
      <w:proofErr w:type="spellStart"/>
      <w:r w:rsidRPr="004141C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4141C0">
        <w:rPr>
          <w:rFonts w:ascii="Times New Roman" w:hAnsi="Times New Roman" w:cs="Times New Roman"/>
          <w:sz w:val="28"/>
          <w:szCs w:val="28"/>
        </w:rPr>
        <w:t xml:space="preserve"> вестник" и "</w:t>
      </w:r>
      <w:proofErr w:type="spellStart"/>
      <w:r w:rsidRPr="004141C0"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 w:rsidRPr="004141C0">
        <w:rPr>
          <w:rFonts w:ascii="Times New Roman" w:hAnsi="Times New Roman" w:cs="Times New Roman"/>
          <w:sz w:val="28"/>
          <w:szCs w:val="28"/>
        </w:rPr>
        <w:t xml:space="preserve"> газета";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в) сайты в сети "Интернет";</w:t>
      </w:r>
    </w:p>
    <w:p w:rsidR="00085111" w:rsidRPr="004141C0" w:rsidRDefault="00085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C0">
        <w:rPr>
          <w:rFonts w:ascii="Times New Roman" w:hAnsi="Times New Roman" w:cs="Times New Roman"/>
          <w:sz w:val="28"/>
          <w:szCs w:val="28"/>
        </w:rPr>
        <w:t>г) телевидение "</w:t>
      </w:r>
      <w:proofErr w:type="spellStart"/>
      <w:r w:rsidRPr="004141C0">
        <w:rPr>
          <w:rFonts w:ascii="Times New Roman" w:hAnsi="Times New Roman" w:cs="Times New Roman"/>
          <w:sz w:val="28"/>
          <w:szCs w:val="28"/>
        </w:rPr>
        <w:t>Принт-ТВ</w:t>
      </w:r>
      <w:proofErr w:type="spellEnd"/>
      <w:r w:rsidRPr="004141C0">
        <w:rPr>
          <w:rFonts w:ascii="Times New Roman" w:hAnsi="Times New Roman" w:cs="Times New Roman"/>
          <w:sz w:val="28"/>
          <w:szCs w:val="28"/>
        </w:rPr>
        <w:t>", радио "105.2 FM".</w:t>
      </w:r>
    </w:p>
    <w:sectPr w:rsidR="00085111" w:rsidRPr="004141C0" w:rsidSect="004141C0">
      <w:pgSz w:w="11906" w:h="16838"/>
      <w:pgMar w:top="1134" w:right="1418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5111"/>
    <w:rsid w:val="00085111"/>
    <w:rsid w:val="000A2E76"/>
    <w:rsid w:val="000C169C"/>
    <w:rsid w:val="00166BC8"/>
    <w:rsid w:val="00351AFB"/>
    <w:rsid w:val="004141C0"/>
    <w:rsid w:val="004748B8"/>
    <w:rsid w:val="004C7AB7"/>
    <w:rsid w:val="00511E4A"/>
    <w:rsid w:val="00564EF1"/>
    <w:rsid w:val="005A50A0"/>
    <w:rsid w:val="00636B89"/>
    <w:rsid w:val="00675BD3"/>
    <w:rsid w:val="00772E29"/>
    <w:rsid w:val="007D0876"/>
    <w:rsid w:val="0081202B"/>
    <w:rsid w:val="00813255"/>
    <w:rsid w:val="008779A8"/>
    <w:rsid w:val="00883E7E"/>
    <w:rsid w:val="008D2E82"/>
    <w:rsid w:val="009905F1"/>
    <w:rsid w:val="00BD13B6"/>
    <w:rsid w:val="00C245C6"/>
    <w:rsid w:val="00CF2E64"/>
    <w:rsid w:val="00D2331A"/>
    <w:rsid w:val="00E8325F"/>
    <w:rsid w:val="00F87596"/>
    <w:rsid w:val="00F9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851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5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851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85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851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851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851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AF1AE2EF90D236D23B2C009B11CEC3570F2BF935A4044ED6995C6CCDF462D8CD6702BD2CCC2CDD2503CF72ED16099A7C613A3B5D2CC76K2Q8H" TargetMode="External"/><Relationship Id="rId13" Type="http://schemas.openxmlformats.org/officeDocument/2006/relationships/hyperlink" Target="consultantplus://offline/ref=CF0AF1AE2EF90D236D23B2C009B11CEC3576F7B392514044ED6995C6CCDF462D8CD6702BD2CCC6C0DB503CF72ED16099A7C613A3B5D2CC76K2Q8H" TargetMode="External"/><Relationship Id="rId18" Type="http://schemas.openxmlformats.org/officeDocument/2006/relationships/hyperlink" Target="consultantplus://offline/ref=CF0AF1AE2EF90D236D23B2C009B11CEC3577F7BE94574044ED6995C6CCDF462D9ED62827D2C9DDC5D3456AA668K8Q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0AF1AE2EF90D236D23B2C009B11CEC3571F2B79F574044ED6995C6CCDF462D8CD6702BD0C5C6CE8E0A2CF367846887A2D10DA8ABD2KCQFH" TargetMode="External"/><Relationship Id="rId7" Type="http://schemas.openxmlformats.org/officeDocument/2006/relationships/hyperlink" Target="consultantplus://offline/ref=CF0AF1AE2EF90D236D23B2C009B11CEC3571F1B097504044ED6995C6CCDF462D9ED62827D2C9DDC5D3456AA668K8Q7H" TargetMode="External"/><Relationship Id="rId12" Type="http://schemas.openxmlformats.org/officeDocument/2006/relationships/hyperlink" Target="consultantplus://offline/ref=CF0AF1AE2EF90D236D23B2C009B11CEC397BF4B596581D4EE53099C4CBD0193A8B9F7C2AD2CDC7C7D10F39E23F896D9CBCD81AB4A9D0CEK7Q7H" TargetMode="External"/><Relationship Id="rId17" Type="http://schemas.openxmlformats.org/officeDocument/2006/relationships/hyperlink" Target="consultantplus://offline/ref=CF0AF1AE2EF90D236D23B2C009B11CEC3576F7B392514044ED6995C6CCDF462D8CD6702BD2CCC0CDDF503CF72ED16099A7C613A3B5D2CC76K2Q8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0AF1AE2EF90D236D23B2C009B11CEC3576F7B392514044ED6995C6CCDF462D8CD6702BD2CCC7C5D3503CF72ED16099A7C613A3B5D2CC76K2Q8H" TargetMode="External"/><Relationship Id="rId20" Type="http://schemas.openxmlformats.org/officeDocument/2006/relationships/hyperlink" Target="consultantplus://offline/ref=CF0AF1AE2EF90D236D23B2C009B11CEC3576F7B392514044ED6995C6CCDF462D8CD6702BD2CCC1C1DD503CF72ED16099A7C613A3B5D2CC76K2Q8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0AF1AE2EF90D236D23B2C009B11CEC3571F1B097504044ED6995C6CCDF462D8CD6702BD2CCC2C0DD503CF72ED16099A7C613A3B5D2CC76K2Q8H" TargetMode="External"/><Relationship Id="rId11" Type="http://schemas.openxmlformats.org/officeDocument/2006/relationships/hyperlink" Target="consultantplus://offline/ref=CF0AF1AE2EF90D236D23B2C009B11CEC3576F7B392514044ED6995C6CCDF462D8CD6702BD2CCC1C1DD503CF72ED16099A7C613A3B5D2CC76K2Q8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F0AF1AE2EF90D236D23B2C009B11CEC3571F1B097504044ED6995C6CCDF462D9ED62827D2C9DDC5D3456AA668K8Q7H" TargetMode="External"/><Relationship Id="rId15" Type="http://schemas.openxmlformats.org/officeDocument/2006/relationships/hyperlink" Target="consultantplus://offline/ref=CF0AF1AE2EF90D236D23B2C009B11CEC3576F7B392514044ED6995C6CCDF462D8CD6702DD3C797949E0E65A66F9A6D90BCDA13A8KAQ8H" TargetMode="External"/><Relationship Id="rId23" Type="http://schemas.openxmlformats.org/officeDocument/2006/relationships/hyperlink" Target="consultantplus://offline/ref=CF0AF1AE2EF90D236D23B2C009B11CEC3571F1B097504044ED6995C6CCDF462D9ED62827D2C9DDC5D3456AA668K8Q7H" TargetMode="External"/><Relationship Id="rId10" Type="http://schemas.openxmlformats.org/officeDocument/2006/relationships/hyperlink" Target="consultantplus://offline/ref=CF0AF1AE2EF90D236D23B2C009B11CEC3576F7B392514044ED6995C6CCDF462D8CD6702BD2CCC2C7D2503CF72ED16099A7C613A3B5D2CC76K2Q8H" TargetMode="External"/><Relationship Id="rId19" Type="http://schemas.openxmlformats.org/officeDocument/2006/relationships/hyperlink" Target="consultantplus://offline/ref=CF0AF1AE2EF90D236D23B2C009B11CEC3571F2B79F574044ED6995C6CCDF462D8CD6702BD0C5C6CE8E0A2CF367846887A2D10DA8ABD2KCQ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0AF1AE2EF90D236D23B2C009B11CEC3576F7B392514044ED6995C6CCDF462D8CD67028D0C797949E0E65A66F9A6D90BCDA13A8KAQ8H" TargetMode="External"/><Relationship Id="rId14" Type="http://schemas.openxmlformats.org/officeDocument/2006/relationships/hyperlink" Target="consultantplus://offline/ref=CF0AF1AE2EF90D236D23B2C009B11CEC3576F7B392514044ED6995C6CCDF462D8CD6702BD2CCC6C0DF503CF72ED16099A7C613A3B5D2CC76K2Q8H" TargetMode="External"/><Relationship Id="rId22" Type="http://schemas.openxmlformats.org/officeDocument/2006/relationships/hyperlink" Target="consultantplus://offline/ref=CF0AF1AE2EF90D236D23B2C009B11CEC3576FCB1925A4044ED6995C6CCDF462D9ED62827D2C9DDC5D3456AA668K8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A030-9C1C-4DB1-A024-AF596049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2125</Words>
  <Characters>12113</Characters>
  <Application>Microsoft Office Word</Application>
  <DocSecurity>0</DocSecurity>
  <Lines>100</Lines>
  <Paragraphs>28</Paragraphs>
  <ScaleCrop>false</ScaleCrop>
  <Company/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управлния</dc:creator>
  <cp:lastModifiedBy>Nataly</cp:lastModifiedBy>
  <cp:revision>23</cp:revision>
  <cp:lastPrinted>2023-09-05T10:44:00Z</cp:lastPrinted>
  <dcterms:created xsi:type="dcterms:W3CDTF">2023-09-05T07:16:00Z</dcterms:created>
  <dcterms:modified xsi:type="dcterms:W3CDTF">2023-09-07T08:44:00Z</dcterms:modified>
</cp:coreProperties>
</file>