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59" w:rsidRPr="003E3C59" w:rsidRDefault="003E3C59" w:rsidP="003E3C59">
      <w:pPr>
        <w:pStyle w:val="a3"/>
        <w:rPr>
          <w:rFonts w:ascii="Times New Roman" w:hAnsi="Times New Roman"/>
          <w:szCs w:val="24"/>
        </w:rPr>
      </w:pPr>
      <w:r w:rsidRPr="003E3C59">
        <w:rPr>
          <w:rFonts w:ascii="Times New Roman" w:hAnsi="Times New Roman"/>
          <w:noProof/>
          <w:szCs w:val="24"/>
        </w:rPr>
        <w:drawing>
          <wp:inline distT="0" distB="0" distL="0" distR="0">
            <wp:extent cx="643890" cy="803275"/>
            <wp:effectExtent l="19050" t="0" r="381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59" w:rsidRPr="003E3C59" w:rsidRDefault="003E3C59" w:rsidP="003E3C59">
      <w:pPr>
        <w:pStyle w:val="a3"/>
        <w:rPr>
          <w:rFonts w:ascii="Times New Roman" w:hAnsi="Times New Roman"/>
          <w:sz w:val="16"/>
          <w:szCs w:val="16"/>
        </w:rPr>
      </w:pPr>
    </w:p>
    <w:p w:rsidR="003E3C59" w:rsidRPr="003E3C59" w:rsidRDefault="003E3C59" w:rsidP="003E3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C5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3C59" w:rsidRPr="003E3C59" w:rsidRDefault="003E3C59" w:rsidP="003E3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C59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3E3C59" w:rsidRPr="003E3C59" w:rsidRDefault="003E3C59" w:rsidP="003E3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C59">
        <w:rPr>
          <w:rFonts w:ascii="Times New Roman" w:hAnsi="Times New Roman" w:cs="Times New Roman"/>
          <w:sz w:val="28"/>
          <w:szCs w:val="28"/>
        </w:rPr>
        <w:t>АДМИНИСТРАЦИЯ ГОРОДА ЛИВНЫ</w:t>
      </w:r>
    </w:p>
    <w:p w:rsidR="003E3C59" w:rsidRPr="003E3C59" w:rsidRDefault="003E3C59" w:rsidP="003E3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C5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C59" w:rsidRPr="003E3C59" w:rsidRDefault="003E3C59" w:rsidP="003E3C59">
      <w:pPr>
        <w:rPr>
          <w:rFonts w:ascii="Times New Roman" w:hAnsi="Times New Roman" w:cs="Times New Roman"/>
          <w:b/>
          <w:sz w:val="16"/>
          <w:szCs w:val="16"/>
        </w:rPr>
      </w:pPr>
    </w:p>
    <w:p w:rsidR="003E3C59" w:rsidRPr="003E3C59" w:rsidRDefault="003E3C59" w:rsidP="003E3C59">
      <w:pPr>
        <w:rPr>
          <w:rFonts w:ascii="Times New Roman" w:hAnsi="Times New Roman" w:cs="Times New Roman"/>
          <w:bCs/>
          <w:sz w:val="28"/>
        </w:rPr>
      </w:pPr>
    </w:p>
    <w:p w:rsidR="003E3C59" w:rsidRPr="003E3C59" w:rsidRDefault="008E1110" w:rsidP="003E3C59">
      <w:pPr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</w:rPr>
        <w:t xml:space="preserve"> 4 июня </w:t>
      </w:r>
      <w:r w:rsidR="003E3C59" w:rsidRPr="003E3C59">
        <w:rPr>
          <w:rFonts w:ascii="Times New Roman" w:hAnsi="Times New Roman" w:cs="Times New Roman"/>
          <w:bCs/>
          <w:sz w:val="28"/>
        </w:rPr>
        <w:t>2021 г.</w:t>
      </w:r>
      <w:r w:rsidR="003E3C59" w:rsidRPr="003E3C59">
        <w:rPr>
          <w:rFonts w:ascii="Times New Roman" w:hAnsi="Times New Roman" w:cs="Times New Roman"/>
          <w:bCs/>
          <w:sz w:val="28"/>
        </w:rPr>
        <w:tab/>
      </w:r>
      <w:r w:rsidR="003E3C59" w:rsidRPr="003E3C59">
        <w:rPr>
          <w:rFonts w:ascii="Times New Roman" w:hAnsi="Times New Roman" w:cs="Times New Roman"/>
          <w:bCs/>
          <w:sz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                       </w:t>
      </w:r>
      <w:r w:rsidR="008D7248">
        <w:rPr>
          <w:rFonts w:ascii="Times New Roman" w:hAnsi="Times New Roman" w:cs="Times New Roman"/>
          <w:bCs/>
          <w:sz w:val="28"/>
        </w:rPr>
        <w:t xml:space="preserve">           </w:t>
      </w:r>
      <w:r w:rsidR="003E3C59" w:rsidRPr="003E3C59">
        <w:rPr>
          <w:rFonts w:ascii="Times New Roman" w:hAnsi="Times New Roman" w:cs="Times New Roman"/>
          <w:bCs/>
          <w:sz w:val="28"/>
        </w:rPr>
        <w:t xml:space="preserve">№ </w:t>
      </w:r>
      <w:r>
        <w:rPr>
          <w:rFonts w:ascii="Times New Roman" w:hAnsi="Times New Roman" w:cs="Times New Roman"/>
          <w:bCs/>
          <w:sz w:val="28"/>
        </w:rPr>
        <w:t>55</w:t>
      </w:r>
    </w:p>
    <w:p w:rsidR="003E3C59" w:rsidRPr="003E3C59" w:rsidRDefault="003E3C59" w:rsidP="003E3C5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E3C59">
        <w:rPr>
          <w:rFonts w:ascii="Times New Roman" w:hAnsi="Times New Roman" w:cs="Times New Roman"/>
          <w:sz w:val="28"/>
          <w:szCs w:val="28"/>
        </w:rPr>
        <w:t xml:space="preserve"> г. Ливны</w:t>
      </w:r>
    </w:p>
    <w:p w:rsidR="003E3C59" w:rsidRDefault="003E3C59" w:rsidP="003E3C59"/>
    <w:p w:rsidR="00D612CC" w:rsidRDefault="00D612CC" w:rsidP="00D61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подготовки документа</w:t>
      </w:r>
    </w:p>
    <w:p w:rsidR="00D612CC" w:rsidRDefault="00D612CC" w:rsidP="00D61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планирования регулярных перевозок пассажиров и </w:t>
      </w:r>
    </w:p>
    <w:p w:rsidR="00D612CC" w:rsidRDefault="00D612CC" w:rsidP="00D61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багажа автомобильным транспортом </w:t>
      </w:r>
    </w:p>
    <w:p w:rsidR="00D612CC" w:rsidRDefault="00D612CC" w:rsidP="00D61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CC" w:rsidRDefault="00D612CC" w:rsidP="00D61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перевозок в границах города Ливны Орловской области</w:t>
      </w:r>
    </w:p>
    <w:p w:rsidR="00D612CC" w:rsidRDefault="00D612CC" w:rsidP="00D612C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612CC" w:rsidRPr="00D612CC" w:rsidRDefault="00D612CC" w:rsidP="00D612C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612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612C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612CC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>
        <w:rPr>
          <w:rFonts w:ascii="Times New Roman" w:hAnsi="Times New Roman" w:cs="Times New Roman"/>
          <w:sz w:val="28"/>
          <w:szCs w:val="28"/>
        </w:rPr>
        <w:t>№ 220-ФЗ «</w:t>
      </w:r>
      <w:r w:rsidRPr="00D612CC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D612C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612C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6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12CC">
        <w:rPr>
          <w:rFonts w:ascii="Times New Roman" w:hAnsi="Times New Roman" w:cs="Times New Roman"/>
          <w:sz w:val="28"/>
          <w:szCs w:val="28"/>
        </w:rPr>
        <w:t xml:space="preserve">дминистрации города Ливны от 2 октября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12CC">
        <w:rPr>
          <w:rFonts w:ascii="Times New Roman" w:hAnsi="Times New Roman" w:cs="Times New Roman"/>
          <w:sz w:val="28"/>
          <w:szCs w:val="28"/>
        </w:rPr>
        <w:t xml:space="preserve"> 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2CC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по муниципальным маршрутам</w:t>
      </w:r>
      <w:r>
        <w:rPr>
          <w:rFonts w:ascii="Times New Roman" w:hAnsi="Times New Roman" w:cs="Times New Roman"/>
          <w:sz w:val="28"/>
          <w:szCs w:val="28"/>
        </w:rPr>
        <w:t xml:space="preserve"> города Ливны Орловской области»</w:t>
      </w:r>
      <w:r w:rsidRPr="00D612CC">
        <w:rPr>
          <w:rFonts w:ascii="Times New Roman" w:hAnsi="Times New Roman" w:cs="Times New Roman"/>
          <w:sz w:val="28"/>
          <w:szCs w:val="28"/>
        </w:rPr>
        <w:t xml:space="preserve">, администрация города Ливны </w:t>
      </w:r>
      <w:proofErr w:type="spellStart"/>
      <w:proofErr w:type="gramStart"/>
      <w:r w:rsidRPr="00D612C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D4F9C">
        <w:rPr>
          <w:rFonts w:ascii="Times New Roman" w:hAnsi="Times New Roman" w:cs="Times New Roman"/>
          <w:sz w:val="28"/>
          <w:szCs w:val="28"/>
        </w:rPr>
        <w:t xml:space="preserve"> </w:t>
      </w:r>
      <w:r w:rsidRPr="00D612CC">
        <w:rPr>
          <w:rFonts w:ascii="Times New Roman" w:hAnsi="Times New Roman" w:cs="Times New Roman"/>
          <w:sz w:val="28"/>
          <w:szCs w:val="28"/>
        </w:rPr>
        <w:t>о</w:t>
      </w:r>
      <w:r w:rsidR="00BD4F9C">
        <w:rPr>
          <w:rFonts w:ascii="Times New Roman" w:hAnsi="Times New Roman" w:cs="Times New Roman"/>
          <w:sz w:val="28"/>
          <w:szCs w:val="28"/>
        </w:rPr>
        <w:t xml:space="preserve"> </w:t>
      </w:r>
      <w:r w:rsidRPr="00D612CC">
        <w:rPr>
          <w:rFonts w:ascii="Times New Roman" w:hAnsi="Times New Roman" w:cs="Times New Roman"/>
          <w:sz w:val="28"/>
          <w:szCs w:val="28"/>
        </w:rPr>
        <w:t>с</w:t>
      </w:r>
      <w:r w:rsidR="00BD4F9C">
        <w:rPr>
          <w:rFonts w:ascii="Times New Roman" w:hAnsi="Times New Roman" w:cs="Times New Roman"/>
          <w:sz w:val="28"/>
          <w:szCs w:val="28"/>
        </w:rPr>
        <w:t xml:space="preserve"> </w:t>
      </w:r>
      <w:r w:rsidRPr="00D612CC">
        <w:rPr>
          <w:rFonts w:ascii="Times New Roman" w:hAnsi="Times New Roman" w:cs="Times New Roman"/>
          <w:sz w:val="28"/>
          <w:szCs w:val="28"/>
        </w:rPr>
        <w:t>т</w:t>
      </w:r>
      <w:r w:rsidR="00BD4F9C">
        <w:rPr>
          <w:rFonts w:ascii="Times New Roman" w:hAnsi="Times New Roman" w:cs="Times New Roman"/>
          <w:sz w:val="28"/>
          <w:szCs w:val="28"/>
        </w:rPr>
        <w:t xml:space="preserve"> </w:t>
      </w:r>
      <w:r w:rsidRPr="00D612CC">
        <w:rPr>
          <w:rFonts w:ascii="Times New Roman" w:hAnsi="Times New Roman" w:cs="Times New Roman"/>
          <w:sz w:val="28"/>
          <w:szCs w:val="28"/>
        </w:rPr>
        <w:t>а</w:t>
      </w:r>
      <w:r w:rsidR="00BD4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2C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D4F9C">
        <w:rPr>
          <w:rFonts w:ascii="Times New Roman" w:hAnsi="Times New Roman" w:cs="Times New Roman"/>
          <w:sz w:val="28"/>
          <w:szCs w:val="28"/>
        </w:rPr>
        <w:t xml:space="preserve"> </w:t>
      </w:r>
      <w:r w:rsidRPr="00D612CC">
        <w:rPr>
          <w:rFonts w:ascii="Times New Roman" w:hAnsi="Times New Roman" w:cs="Times New Roman"/>
          <w:sz w:val="28"/>
          <w:szCs w:val="28"/>
        </w:rPr>
        <w:t>о</w:t>
      </w:r>
      <w:r w:rsidR="00BD4F9C">
        <w:rPr>
          <w:rFonts w:ascii="Times New Roman" w:hAnsi="Times New Roman" w:cs="Times New Roman"/>
          <w:sz w:val="28"/>
          <w:szCs w:val="28"/>
        </w:rPr>
        <w:t xml:space="preserve"> </w:t>
      </w:r>
      <w:r w:rsidRPr="00D612CC">
        <w:rPr>
          <w:rFonts w:ascii="Times New Roman" w:hAnsi="Times New Roman" w:cs="Times New Roman"/>
          <w:sz w:val="28"/>
          <w:szCs w:val="28"/>
        </w:rPr>
        <w:t>в</w:t>
      </w:r>
      <w:r w:rsidR="00BD4F9C">
        <w:rPr>
          <w:rFonts w:ascii="Times New Roman" w:hAnsi="Times New Roman" w:cs="Times New Roman"/>
          <w:sz w:val="28"/>
          <w:szCs w:val="28"/>
        </w:rPr>
        <w:t xml:space="preserve"> </w:t>
      </w:r>
      <w:r w:rsidRPr="00D612CC">
        <w:rPr>
          <w:rFonts w:ascii="Times New Roman" w:hAnsi="Times New Roman" w:cs="Times New Roman"/>
          <w:sz w:val="28"/>
          <w:szCs w:val="28"/>
        </w:rPr>
        <w:t>л</w:t>
      </w:r>
      <w:r w:rsidR="00BD4F9C">
        <w:rPr>
          <w:rFonts w:ascii="Times New Roman" w:hAnsi="Times New Roman" w:cs="Times New Roman"/>
          <w:sz w:val="28"/>
          <w:szCs w:val="28"/>
        </w:rPr>
        <w:t xml:space="preserve"> </w:t>
      </w:r>
      <w:r w:rsidRPr="00D612CC">
        <w:rPr>
          <w:rFonts w:ascii="Times New Roman" w:hAnsi="Times New Roman" w:cs="Times New Roman"/>
          <w:sz w:val="28"/>
          <w:szCs w:val="28"/>
        </w:rPr>
        <w:t>я</w:t>
      </w:r>
      <w:r w:rsidR="00BD4F9C">
        <w:rPr>
          <w:rFonts w:ascii="Times New Roman" w:hAnsi="Times New Roman" w:cs="Times New Roman"/>
          <w:sz w:val="28"/>
          <w:szCs w:val="28"/>
        </w:rPr>
        <w:t xml:space="preserve"> </w:t>
      </w:r>
      <w:r w:rsidRPr="00D612CC">
        <w:rPr>
          <w:rFonts w:ascii="Times New Roman" w:hAnsi="Times New Roman" w:cs="Times New Roman"/>
          <w:sz w:val="28"/>
          <w:szCs w:val="28"/>
        </w:rPr>
        <w:t>е</w:t>
      </w:r>
      <w:r w:rsidR="00BD4F9C">
        <w:rPr>
          <w:rFonts w:ascii="Times New Roman" w:hAnsi="Times New Roman" w:cs="Times New Roman"/>
          <w:sz w:val="28"/>
          <w:szCs w:val="28"/>
        </w:rPr>
        <w:t xml:space="preserve"> </w:t>
      </w:r>
      <w:r w:rsidRPr="00D612CC">
        <w:rPr>
          <w:rFonts w:ascii="Times New Roman" w:hAnsi="Times New Roman" w:cs="Times New Roman"/>
          <w:sz w:val="28"/>
          <w:szCs w:val="28"/>
        </w:rPr>
        <w:t>т:</w:t>
      </w:r>
    </w:p>
    <w:p w:rsidR="00D612CC" w:rsidRPr="00D612CC" w:rsidRDefault="00D612CC" w:rsidP="00D612CC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D612CC" w:rsidRPr="00D612CC" w:rsidRDefault="00D612CC" w:rsidP="00D612C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D612C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Порядок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в границах города Ливны Орловской области</w:t>
      </w:r>
      <w:r w:rsidRPr="00D612CC">
        <w:rPr>
          <w:rFonts w:ascii="Times New Roman" w:hAnsi="Times New Roman" w:cs="Times New Roman"/>
          <w:sz w:val="28"/>
          <w:szCs w:val="28"/>
        </w:rPr>
        <w:t>.</w:t>
      </w:r>
    </w:p>
    <w:p w:rsidR="00D612CC" w:rsidRPr="00D612CC" w:rsidRDefault="00D612CC" w:rsidP="00D612C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D612CC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 w:rsidRPr="00D612C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6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12CC">
        <w:rPr>
          <w:rFonts w:ascii="Times New Roman" w:hAnsi="Times New Roman" w:cs="Times New Roman"/>
          <w:sz w:val="28"/>
          <w:szCs w:val="28"/>
        </w:rPr>
        <w:t xml:space="preserve">дминистрации города Ливны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6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612C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12C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D6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D612CC">
        <w:rPr>
          <w:rFonts w:ascii="Times New Roman" w:hAnsi="Times New Roman" w:cs="Times New Roman"/>
          <w:sz w:val="28"/>
          <w:szCs w:val="28"/>
        </w:rPr>
        <w:t xml:space="preserve"> документа планирования регулярных перевозок </w:t>
      </w:r>
      <w:r>
        <w:rPr>
          <w:rFonts w:ascii="Times New Roman" w:hAnsi="Times New Roman" w:cs="Times New Roman"/>
          <w:sz w:val="28"/>
          <w:szCs w:val="28"/>
        </w:rPr>
        <w:t>пассажиров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багажа автомобильным транспортом по муниципальным маршрутам регулярных перевозок в границах города Ливны Орловской области»</w:t>
      </w:r>
      <w:r w:rsidRPr="00D612CC">
        <w:rPr>
          <w:rFonts w:ascii="Times New Roman" w:hAnsi="Times New Roman" w:cs="Times New Roman"/>
          <w:sz w:val="28"/>
          <w:szCs w:val="28"/>
        </w:rPr>
        <w:t>.</w:t>
      </w:r>
    </w:p>
    <w:p w:rsidR="00BD4F9C" w:rsidRDefault="00D612CC" w:rsidP="00BD4F9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12CC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</w:t>
      </w:r>
      <w:proofErr w:type="spellStart"/>
      <w:r w:rsidRPr="00D612CC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D612CC">
        <w:rPr>
          <w:rFonts w:ascii="Times New Roman" w:hAnsi="Times New Roman" w:cs="Times New Roman"/>
          <w:sz w:val="28"/>
          <w:szCs w:val="28"/>
        </w:rPr>
        <w:t xml:space="preserve"> вестник" и на официальном сайте администрации города http://www.adminliv.ru в сети Интернет.</w:t>
      </w:r>
    </w:p>
    <w:p w:rsidR="00D612CC" w:rsidRDefault="00D612CC" w:rsidP="00BD4F9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12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12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12C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74DA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612CC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</w:t>
      </w:r>
      <w:r w:rsidRPr="00D6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612CC">
        <w:rPr>
          <w:rFonts w:ascii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12CC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у и строительству</w:t>
      </w:r>
      <w:r w:rsidRPr="00D612CC">
        <w:rPr>
          <w:rFonts w:ascii="Times New Roman" w:hAnsi="Times New Roman" w:cs="Times New Roman"/>
          <w:sz w:val="28"/>
          <w:szCs w:val="28"/>
        </w:rPr>
        <w:t>.</w:t>
      </w:r>
    </w:p>
    <w:p w:rsidR="00BD4F9C" w:rsidRDefault="00BD4F9C" w:rsidP="00B74DA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74DA1" w:rsidRDefault="00A45121" w:rsidP="00B74DA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4DA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4DA1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С</w:t>
      </w:r>
      <w:r w:rsidR="00B74D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74D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</w:p>
    <w:p w:rsidR="00B74DA1" w:rsidRDefault="00B74DA1" w:rsidP="00B74DA1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74DA1" w:rsidRDefault="00B74DA1" w:rsidP="00B74DA1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 Ливны</w:t>
      </w:r>
    </w:p>
    <w:p w:rsidR="00B74DA1" w:rsidRDefault="00B74DA1" w:rsidP="00B74DA1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D7248">
        <w:rPr>
          <w:rFonts w:ascii="Times New Roman" w:hAnsi="Times New Roman" w:cs="Times New Roman"/>
          <w:sz w:val="28"/>
          <w:szCs w:val="28"/>
        </w:rPr>
        <w:t xml:space="preserve"> 4 июня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407E0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D7248">
        <w:rPr>
          <w:rFonts w:ascii="Times New Roman" w:hAnsi="Times New Roman" w:cs="Times New Roman"/>
          <w:sz w:val="28"/>
          <w:szCs w:val="28"/>
        </w:rPr>
        <w:t>55</w:t>
      </w:r>
    </w:p>
    <w:p w:rsidR="00B74DA1" w:rsidRDefault="00B74DA1" w:rsidP="007829D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B74DA1" w:rsidRDefault="00B74DA1" w:rsidP="00B74DA1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74DA1" w:rsidRDefault="00B74DA1" w:rsidP="00B74DA1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в границах города Ливны Орловской области</w:t>
      </w:r>
    </w:p>
    <w:p w:rsidR="00B74DA1" w:rsidRDefault="00B74DA1" w:rsidP="007829D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A901B3" w:rsidRPr="00D612CC" w:rsidRDefault="00410BB7" w:rsidP="007829D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D612C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12C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829DB" w:rsidRPr="00D612CC">
        <w:rPr>
          <w:rFonts w:ascii="Times New Roman" w:hAnsi="Times New Roman" w:cs="Times New Roman"/>
          <w:sz w:val="28"/>
          <w:szCs w:val="28"/>
        </w:rPr>
        <w:t xml:space="preserve">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в границах города Ливны Орловской области </w:t>
      </w:r>
      <w:r w:rsidR="00B74DA1">
        <w:rPr>
          <w:rFonts w:ascii="Times New Roman" w:hAnsi="Times New Roman" w:cs="Times New Roman"/>
          <w:sz w:val="28"/>
          <w:szCs w:val="28"/>
        </w:rPr>
        <w:t>определяет</w:t>
      </w:r>
      <w:r w:rsidR="00A901B3" w:rsidRPr="00D612CC">
        <w:rPr>
          <w:rFonts w:ascii="Times New Roman" w:hAnsi="Times New Roman" w:cs="Times New Roman"/>
          <w:sz w:val="28"/>
          <w:szCs w:val="28"/>
        </w:rPr>
        <w:t xml:space="preserve"> требования к разработке </w:t>
      </w:r>
      <w:r w:rsidR="00B74DA1">
        <w:rPr>
          <w:rFonts w:ascii="Times New Roman" w:hAnsi="Times New Roman" w:cs="Times New Roman"/>
          <w:sz w:val="28"/>
          <w:szCs w:val="28"/>
        </w:rPr>
        <w:t xml:space="preserve">и утверждению </w:t>
      </w:r>
      <w:r w:rsidR="00A901B3" w:rsidRPr="00D612CC">
        <w:rPr>
          <w:rFonts w:ascii="Times New Roman" w:hAnsi="Times New Roman" w:cs="Times New Roman"/>
          <w:sz w:val="28"/>
          <w:szCs w:val="28"/>
        </w:rPr>
        <w:t xml:space="preserve">документа планирования регулярных перевозок пассажиров и багажа автомобильным транспортом по муниципальным маршрутам регулярных перевозок в границах города Ливны Орловской области (далее – </w:t>
      </w:r>
      <w:r w:rsidR="00B74DA1">
        <w:rPr>
          <w:rFonts w:ascii="Times New Roman" w:hAnsi="Times New Roman" w:cs="Times New Roman"/>
          <w:sz w:val="28"/>
          <w:szCs w:val="28"/>
        </w:rPr>
        <w:t>д</w:t>
      </w:r>
      <w:r w:rsidR="00A901B3" w:rsidRPr="00D612CC">
        <w:rPr>
          <w:rFonts w:ascii="Times New Roman" w:hAnsi="Times New Roman" w:cs="Times New Roman"/>
          <w:sz w:val="28"/>
          <w:szCs w:val="28"/>
        </w:rPr>
        <w:t xml:space="preserve">окумент планирования). </w:t>
      </w:r>
      <w:proofErr w:type="gramEnd"/>
    </w:p>
    <w:p w:rsidR="00A901B3" w:rsidRPr="00D612CC" w:rsidRDefault="00301849" w:rsidP="00A901B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D612CC">
        <w:rPr>
          <w:rFonts w:ascii="Times New Roman" w:hAnsi="Times New Roman" w:cs="Times New Roman"/>
          <w:sz w:val="28"/>
          <w:szCs w:val="28"/>
        </w:rPr>
        <w:t xml:space="preserve">2. </w:t>
      </w:r>
      <w:r w:rsidR="00A901B3" w:rsidRPr="00D612CC">
        <w:rPr>
          <w:rFonts w:ascii="Times New Roman" w:hAnsi="Times New Roman" w:cs="Times New Roman"/>
          <w:sz w:val="28"/>
          <w:szCs w:val="28"/>
        </w:rPr>
        <w:t xml:space="preserve">Документ планирования разрабатывается в соответствии с положениями Федерального </w:t>
      </w:r>
      <w:hyperlink r:id="rId11" w:history="1">
        <w:r w:rsidR="00A901B3" w:rsidRPr="00D612C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A901B3" w:rsidRPr="00D612CC">
        <w:rPr>
          <w:rFonts w:ascii="Times New Roman" w:hAnsi="Times New Roman" w:cs="Times New Roman"/>
          <w:sz w:val="28"/>
          <w:szCs w:val="28"/>
        </w:rPr>
        <w:t xml:space="preserve"> от 13 июля 2015 г. № 220-ФЗ </w:t>
      </w:r>
      <w:r w:rsidR="00B74DA1">
        <w:rPr>
          <w:rFonts w:ascii="Times New Roman" w:hAnsi="Times New Roman" w:cs="Times New Roman"/>
          <w:sz w:val="28"/>
          <w:szCs w:val="28"/>
        </w:rPr>
        <w:t>«</w:t>
      </w:r>
      <w:r w:rsidR="00A901B3" w:rsidRPr="00D612CC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</w:t>
      </w:r>
      <w:r w:rsidR="00B74DA1">
        <w:rPr>
          <w:rFonts w:ascii="Times New Roman" w:hAnsi="Times New Roman" w:cs="Times New Roman"/>
          <w:sz w:val="28"/>
          <w:szCs w:val="28"/>
        </w:rPr>
        <w:t>нспортом в Российской Федерации»</w:t>
      </w:r>
      <w:r w:rsidR="00A901B3" w:rsidRPr="00D612CC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B74DA1">
        <w:rPr>
          <w:rFonts w:ascii="Times New Roman" w:hAnsi="Times New Roman" w:cs="Times New Roman"/>
          <w:sz w:val="28"/>
          <w:szCs w:val="28"/>
        </w:rPr>
        <w:t>№</w:t>
      </w:r>
      <w:r w:rsidR="00A901B3" w:rsidRPr="00D612CC">
        <w:rPr>
          <w:rFonts w:ascii="Times New Roman" w:hAnsi="Times New Roman" w:cs="Times New Roman"/>
          <w:sz w:val="28"/>
          <w:szCs w:val="28"/>
        </w:rPr>
        <w:t xml:space="preserve"> 220-ФЗ).</w:t>
      </w:r>
    </w:p>
    <w:p w:rsidR="00A901B3" w:rsidRDefault="00301849" w:rsidP="00A901B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D612CC">
        <w:rPr>
          <w:rFonts w:ascii="Times New Roman" w:hAnsi="Times New Roman" w:cs="Times New Roman"/>
          <w:sz w:val="28"/>
          <w:szCs w:val="28"/>
        </w:rPr>
        <w:t xml:space="preserve">3. </w:t>
      </w:r>
      <w:r w:rsidR="00A901B3" w:rsidRPr="00D612CC">
        <w:rPr>
          <w:rFonts w:ascii="Times New Roman" w:hAnsi="Times New Roman" w:cs="Times New Roman"/>
          <w:sz w:val="28"/>
          <w:szCs w:val="28"/>
        </w:rPr>
        <w:t>Документ планирования определяет единые подходы, основные направления и конкретные мероприятия по развитию регулярных перевозок на среднесрочную перспективу</w:t>
      </w:r>
      <w:r w:rsidR="00B74DA1">
        <w:rPr>
          <w:rFonts w:ascii="Times New Roman" w:hAnsi="Times New Roman" w:cs="Times New Roman"/>
          <w:sz w:val="28"/>
          <w:szCs w:val="28"/>
        </w:rPr>
        <w:t>,</w:t>
      </w:r>
      <w:r w:rsidR="00A901B3" w:rsidRPr="00D612CC">
        <w:rPr>
          <w:rFonts w:ascii="Times New Roman" w:hAnsi="Times New Roman" w:cs="Times New Roman"/>
          <w:sz w:val="28"/>
          <w:szCs w:val="28"/>
        </w:rPr>
        <w:t xml:space="preserve"> организация которых относится к компетенции </w:t>
      </w:r>
      <w:r w:rsidR="00B74DA1">
        <w:rPr>
          <w:rFonts w:ascii="Times New Roman" w:hAnsi="Times New Roman" w:cs="Times New Roman"/>
          <w:sz w:val="28"/>
          <w:szCs w:val="28"/>
        </w:rPr>
        <w:t>администрации</w:t>
      </w:r>
      <w:r w:rsidR="00A901B3" w:rsidRPr="00D612CC">
        <w:rPr>
          <w:rFonts w:ascii="Times New Roman" w:hAnsi="Times New Roman" w:cs="Times New Roman"/>
          <w:sz w:val="28"/>
          <w:szCs w:val="28"/>
        </w:rPr>
        <w:t xml:space="preserve"> города Ливны Орловской области. </w:t>
      </w:r>
    </w:p>
    <w:p w:rsidR="00B74DA1" w:rsidRPr="00301849" w:rsidRDefault="00B74DA1" w:rsidP="00B74DA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74DA1">
        <w:rPr>
          <w:rFonts w:ascii="Times New Roman" w:hAnsi="Times New Roman" w:cs="Times New Roman"/>
          <w:sz w:val="28"/>
        </w:rPr>
        <w:t xml:space="preserve"> </w:t>
      </w:r>
      <w:r w:rsidRPr="00301849">
        <w:rPr>
          <w:rFonts w:ascii="Times New Roman" w:hAnsi="Times New Roman" w:cs="Times New Roman"/>
          <w:sz w:val="28"/>
        </w:rPr>
        <w:t xml:space="preserve">Главными целями планирования и организации регулярных перевозок пассажиров </w:t>
      </w:r>
      <w:r>
        <w:rPr>
          <w:rFonts w:ascii="Times New Roman" w:hAnsi="Times New Roman" w:cs="Times New Roman"/>
          <w:sz w:val="28"/>
        </w:rPr>
        <w:t>в городе</w:t>
      </w:r>
      <w:r w:rsidRPr="003018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Ливны </w:t>
      </w:r>
      <w:r w:rsidRPr="00301849">
        <w:rPr>
          <w:rFonts w:ascii="Times New Roman" w:hAnsi="Times New Roman" w:cs="Times New Roman"/>
          <w:sz w:val="28"/>
        </w:rPr>
        <w:t>являются:</w:t>
      </w:r>
    </w:p>
    <w:p w:rsidR="00B74DA1" w:rsidRPr="00301849" w:rsidRDefault="00B74DA1" w:rsidP="00B74DA1">
      <w:pPr>
        <w:pStyle w:val="ConsPlusNormal"/>
        <w:ind w:firstLine="540"/>
        <w:jc w:val="both"/>
      </w:pPr>
      <w:proofErr w:type="gramStart"/>
      <w:r>
        <w:t>1)</w:t>
      </w:r>
      <w:r w:rsidRPr="00301849">
        <w:t xml:space="preserve"> качества транспортного обслуживания населения для всех жителей </w:t>
      </w:r>
      <w:r>
        <w:t>города Ливны</w:t>
      </w:r>
      <w:r w:rsidRPr="00301849">
        <w:t xml:space="preserve"> в соответствии с </w:t>
      </w:r>
      <w:r>
        <w:t>установленными</w:t>
      </w:r>
      <w:r w:rsidRPr="00301849">
        <w:t xml:space="preserve"> требования</w:t>
      </w:r>
      <w:r>
        <w:t>ми</w:t>
      </w:r>
      <w:r w:rsidRPr="00301849">
        <w:t xml:space="preserve"> к качеству транспортных услуг, оказываемых населению, с учетом имеющейся транспортной инфраструктуры, характеристик транспортного спроса с учетом имеющихся бюджетных возможностей;</w:t>
      </w:r>
      <w:proofErr w:type="gramEnd"/>
    </w:p>
    <w:p w:rsidR="00B74DA1" w:rsidRPr="00301849" w:rsidRDefault="00B74DA1" w:rsidP="00B74DA1">
      <w:pPr>
        <w:pStyle w:val="ConsPlusNormal"/>
        <w:ind w:firstLine="540"/>
        <w:jc w:val="both"/>
      </w:pPr>
      <w:r>
        <w:t xml:space="preserve">2) </w:t>
      </w:r>
      <w:r w:rsidRPr="00301849">
        <w:t>повышение привлекательности перевозок транспортом общего пользования и создание условий для переориентации на него перевозок, осуществляемых личным автотранспортом;</w:t>
      </w:r>
    </w:p>
    <w:p w:rsidR="00B74DA1" w:rsidRPr="00301849" w:rsidRDefault="00B74DA1" w:rsidP="00B74DA1">
      <w:pPr>
        <w:pStyle w:val="ConsPlusNormal"/>
        <w:ind w:firstLine="540"/>
        <w:jc w:val="both"/>
      </w:pPr>
      <w:r>
        <w:t xml:space="preserve">3) </w:t>
      </w:r>
      <w:r w:rsidRPr="00301849">
        <w:t>снижение совокупных издержек общества, связанных с обеспечением мобильности населения, включающих:</w:t>
      </w:r>
    </w:p>
    <w:p w:rsidR="00B74DA1" w:rsidRPr="00301849" w:rsidRDefault="00B74DA1" w:rsidP="00B74DA1">
      <w:pPr>
        <w:pStyle w:val="ConsPlusNormal"/>
        <w:ind w:firstLine="540"/>
        <w:jc w:val="both"/>
      </w:pPr>
      <w:r w:rsidRPr="00301849">
        <w:t>- прямые эксплуатационные затраты (в том числе на содержание транспортной инфраструктуры и работу транспортных средств, включая автотранспорт, принадлежащий населению);</w:t>
      </w:r>
    </w:p>
    <w:p w:rsidR="00B74DA1" w:rsidRPr="00301849" w:rsidRDefault="00B74DA1" w:rsidP="00B74DA1">
      <w:pPr>
        <w:pStyle w:val="ConsPlusNormal"/>
        <w:ind w:firstLine="540"/>
        <w:jc w:val="both"/>
      </w:pPr>
      <w:r w:rsidRPr="00301849">
        <w:t>- затраты времени населения на передвижения;</w:t>
      </w:r>
    </w:p>
    <w:p w:rsidR="00B74DA1" w:rsidRPr="00301849" w:rsidRDefault="00B74DA1" w:rsidP="00B74DA1">
      <w:pPr>
        <w:pStyle w:val="ConsPlusNormal"/>
        <w:ind w:firstLine="540"/>
        <w:jc w:val="both"/>
      </w:pPr>
      <w:r w:rsidRPr="00301849">
        <w:t>- ущерб от дорожно-транспортных происшествий;</w:t>
      </w:r>
    </w:p>
    <w:p w:rsidR="00B74DA1" w:rsidRDefault="00B74DA1" w:rsidP="00B74DA1">
      <w:pPr>
        <w:pStyle w:val="ConsPlusNormal"/>
        <w:ind w:firstLine="540"/>
        <w:jc w:val="both"/>
      </w:pPr>
      <w:r w:rsidRPr="00301849">
        <w:t>- ущерб от загрязнения окружающей среды.</w:t>
      </w:r>
    </w:p>
    <w:p w:rsidR="00B74DA1" w:rsidRDefault="00B74DA1" w:rsidP="00B74DA1">
      <w:pPr>
        <w:pStyle w:val="ConsPlusNormal"/>
        <w:ind w:firstLine="540"/>
        <w:jc w:val="both"/>
      </w:pPr>
      <w:r>
        <w:lastRenderedPageBreak/>
        <w:t>Документ планирования обеспечивает реализацию целей, указанных в настоящем пункте.</w:t>
      </w:r>
    </w:p>
    <w:p w:rsidR="00A901B3" w:rsidRPr="00B74DA1" w:rsidRDefault="00B74DA1" w:rsidP="00B74DA1">
      <w:pPr>
        <w:pStyle w:val="ConsPlusNormal"/>
        <w:ind w:firstLine="540"/>
        <w:jc w:val="both"/>
      </w:pPr>
      <w:r>
        <w:rPr>
          <w:szCs w:val="28"/>
        </w:rPr>
        <w:t>5</w:t>
      </w:r>
      <w:r w:rsidR="00410BB7" w:rsidRPr="00D612CC">
        <w:rPr>
          <w:szCs w:val="28"/>
        </w:rPr>
        <w:t>. Документ планирования является нормативным правовым актом</w:t>
      </w:r>
      <w:r w:rsidR="00A901B3" w:rsidRPr="00D612CC">
        <w:rPr>
          <w:szCs w:val="28"/>
        </w:rPr>
        <w:t>,</w:t>
      </w:r>
      <w:r w:rsidR="00410BB7" w:rsidRPr="00D612CC">
        <w:rPr>
          <w:szCs w:val="28"/>
        </w:rPr>
        <w:t xml:space="preserve"> </w:t>
      </w:r>
      <w:r w:rsidR="00A901B3" w:rsidRPr="00D612CC">
        <w:rPr>
          <w:szCs w:val="28"/>
        </w:rPr>
        <w:t>устанавливающим перечень мероприятий по развитию регулярных перевозок</w:t>
      </w:r>
      <w:r w:rsidR="00233F48" w:rsidRPr="00D612CC">
        <w:rPr>
          <w:szCs w:val="28"/>
        </w:rPr>
        <w:t>.</w:t>
      </w:r>
      <w:r w:rsidR="00A901B3" w:rsidRPr="00D612CC">
        <w:rPr>
          <w:szCs w:val="28"/>
        </w:rPr>
        <w:t xml:space="preserve"> </w:t>
      </w:r>
      <w:r w:rsidR="00233F48" w:rsidRPr="00D612CC">
        <w:rPr>
          <w:szCs w:val="28"/>
        </w:rPr>
        <w:t xml:space="preserve">Документ планирования </w:t>
      </w:r>
      <w:r w:rsidR="00A901B3" w:rsidRPr="00D612CC">
        <w:rPr>
          <w:szCs w:val="28"/>
        </w:rPr>
        <w:t>утверждается постановлением администрации города Ливны</w:t>
      </w:r>
      <w:r w:rsidR="00233F48" w:rsidRPr="00D612CC">
        <w:rPr>
          <w:szCs w:val="28"/>
        </w:rPr>
        <w:t xml:space="preserve"> не </w:t>
      </w:r>
      <w:proofErr w:type="gramStart"/>
      <w:r w:rsidR="00233F48" w:rsidRPr="00D612CC">
        <w:rPr>
          <w:szCs w:val="28"/>
        </w:rPr>
        <w:t>позднее</w:t>
      </w:r>
      <w:proofErr w:type="gramEnd"/>
      <w:r w:rsidR="00233F48" w:rsidRPr="00D612CC">
        <w:rPr>
          <w:szCs w:val="28"/>
        </w:rPr>
        <w:t xml:space="preserve"> чем за три месяца до окончания срока действия предшествующего документа планирования</w:t>
      </w:r>
      <w:r w:rsidR="00A901B3" w:rsidRPr="00D612CC">
        <w:rPr>
          <w:szCs w:val="28"/>
        </w:rPr>
        <w:t>.</w:t>
      </w:r>
    </w:p>
    <w:p w:rsidR="00301849" w:rsidRPr="00D612CC" w:rsidRDefault="00410BB7" w:rsidP="0030184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D612CC">
        <w:rPr>
          <w:rFonts w:ascii="Times New Roman" w:hAnsi="Times New Roman" w:cs="Times New Roman"/>
          <w:sz w:val="28"/>
          <w:szCs w:val="28"/>
        </w:rPr>
        <w:t>Документ планирования разрабатыва</w:t>
      </w:r>
      <w:r w:rsidR="00A901B3" w:rsidRPr="00D612CC">
        <w:rPr>
          <w:rFonts w:ascii="Times New Roman" w:hAnsi="Times New Roman" w:cs="Times New Roman"/>
          <w:sz w:val="28"/>
          <w:szCs w:val="28"/>
        </w:rPr>
        <w:t>ется</w:t>
      </w:r>
      <w:r w:rsidRPr="00D612CC">
        <w:rPr>
          <w:rFonts w:ascii="Times New Roman" w:hAnsi="Times New Roman" w:cs="Times New Roman"/>
          <w:sz w:val="28"/>
          <w:szCs w:val="28"/>
        </w:rPr>
        <w:t xml:space="preserve"> на срок не менее чем 5 лет.</w:t>
      </w:r>
    </w:p>
    <w:p w:rsidR="00233F48" w:rsidRPr="00D612CC" w:rsidRDefault="00B74DA1" w:rsidP="00233F48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6</w:t>
      </w:r>
      <w:r w:rsidR="00233F48" w:rsidRPr="00D612CC">
        <w:rPr>
          <w:szCs w:val="28"/>
        </w:rPr>
        <w:t xml:space="preserve">. Разработку </w:t>
      </w:r>
      <w:r>
        <w:rPr>
          <w:szCs w:val="28"/>
        </w:rPr>
        <w:t>д</w:t>
      </w:r>
      <w:r w:rsidR="00233F48" w:rsidRPr="00D612CC">
        <w:rPr>
          <w:szCs w:val="28"/>
        </w:rPr>
        <w:t>окумента планирования осуществляет отраслевой (функциональный) орган администрации управление жилищно-коммунального хозяйства администрации города Ливны (далее – управление ЖКХ).</w:t>
      </w:r>
    </w:p>
    <w:p w:rsidR="00AA3054" w:rsidRDefault="00B74DA1" w:rsidP="00AA3054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>7</w:t>
      </w:r>
      <w:r w:rsidR="00AA3054" w:rsidRPr="00D612CC">
        <w:rPr>
          <w:szCs w:val="28"/>
        </w:rPr>
        <w:t xml:space="preserve">. Основными принципами разработки </w:t>
      </w:r>
      <w:r w:rsidR="007D0385">
        <w:rPr>
          <w:szCs w:val="28"/>
        </w:rPr>
        <w:t xml:space="preserve">и </w:t>
      </w:r>
      <w:r w:rsidR="00AA3054" w:rsidRPr="00D612CC">
        <w:rPr>
          <w:szCs w:val="28"/>
        </w:rPr>
        <w:t>планирования регулярных перевозок являются открытость и доступность для публичного обсуждения</w:t>
      </w:r>
      <w:r w:rsidR="00AA3054" w:rsidRPr="00AA3054">
        <w:rPr>
          <w:szCs w:val="28"/>
        </w:rPr>
        <w:t xml:space="preserve"> </w:t>
      </w:r>
      <w:r w:rsidR="00AA3054">
        <w:rPr>
          <w:szCs w:val="28"/>
        </w:rPr>
        <w:t xml:space="preserve">проекта </w:t>
      </w:r>
      <w:r>
        <w:rPr>
          <w:szCs w:val="28"/>
        </w:rPr>
        <w:t>д</w:t>
      </w:r>
      <w:r w:rsidR="00AA3054">
        <w:rPr>
          <w:szCs w:val="28"/>
        </w:rPr>
        <w:t xml:space="preserve">окумента планирования. </w:t>
      </w:r>
    </w:p>
    <w:p w:rsidR="00AA3054" w:rsidRPr="00AA3054" w:rsidRDefault="00AA3054" w:rsidP="00AA3054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>С целью обеспечения</w:t>
      </w:r>
      <w:r w:rsidRPr="00AA3054">
        <w:rPr>
          <w:szCs w:val="28"/>
        </w:rPr>
        <w:t xml:space="preserve"> возможност</w:t>
      </w:r>
      <w:r>
        <w:rPr>
          <w:szCs w:val="28"/>
        </w:rPr>
        <w:t>и</w:t>
      </w:r>
      <w:r w:rsidRPr="00AA3054">
        <w:rPr>
          <w:szCs w:val="28"/>
        </w:rPr>
        <w:t xml:space="preserve"> внесения замечаний и предложений заинтересованными сторонами</w:t>
      </w:r>
      <w:r>
        <w:rPr>
          <w:szCs w:val="28"/>
        </w:rPr>
        <w:t xml:space="preserve"> проект </w:t>
      </w:r>
      <w:r w:rsidR="00B74DA1">
        <w:t>д</w:t>
      </w:r>
      <w:r>
        <w:t>окумента планирования или внесение в него изменений размещается на официальном сайте администрации города Ливны в информационно-телекоммуникационной сети «Интернет» не менее чем за 30 календарных дней до его утверждения</w:t>
      </w:r>
      <w:r w:rsidRPr="00AA3054">
        <w:rPr>
          <w:szCs w:val="28"/>
        </w:rPr>
        <w:t>.</w:t>
      </w:r>
    </w:p>
    <w:p w:rsidR="00301849" w:rsidRPr="00301849" w:rsidRDefault="00B74DA1" w:rsidP="0030184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01849">
        <w:rPr>
          <w:rFonts w:ascii="Times New Roman" w:hAnsi="Times New Roman" w:cs="Times New Roman"/>
          <w:sz w:val="28"/>
        </w:rPr>
        <w:t xml:space="preserve">. </w:t>
      </w:r>
      <w:r w:rsidR="00A901B3">
        <w:rPr>
          <w:rFonts w:ascii="Times New Roman" w:hAnsi="Times New Roman" w:cs="Times New Roman"/>
          <w:sz w:val="28"/>
        </w:rPr>
        <w:t xml:space="preserve">Основанием для подготовки </w:t>
      </w:r>
      <w:r>
        <w:rPr>
          <w:rFonts w:ascii="Times New Roman" w:hAnsi="Times New Roman" w:cs="Times New Roman"/>
          <w:sz w:val="28"/>
        </w:rPr>
        <w:t>д</w:t>
      </w:r>
      <w:r w:rsidR="00410BB7" w:rsidRPr="00A901B3">
        <w:rPr>
          <w:rFonts w:ascii="Times New Roman" w:hAnsi="Times New Roman" w:cs="Times New Roman"/>
          <w:sz w:val="28"/>
        </w:rPr>
        <w:t>окумент</w:t>
      </w:r>
      <w:r w:rsidR="00A901B3">
        <w:rPr>
          <w:rFonts w:ascii="Times New Roman" w:hAnsi="Times New Roman" w:cs="Times New Roman"/>
          <w:sz w:val="28"/>
        </w:rPr>
        <w:t>а</w:t>
      </w:r>
      <w:r w:rsidR="00410BB7" w:rsidRPr="00A901B3">
        <w:rPr>
          <w:rFonts w:ascii="Times New Roman" w:hAnsi="Times New Roman" w:cs="Times New Roman"/>
          <w:sz w:val="28"/>
        </w:rPr>
        <w:t xml:space="preserve"> планирования </w:t>
      </w:r>
      <w:r w:rsidR="00A901B3">
        <w:rPr>
          <w:rFonts w:ascii="Times New Roman" w:hAnsi="Times New Roman" w:cs="Times New Roman"/>
          <w:sz w:val="28"/>
        </w:rPr>
        <w:t xml:space="preserve">являются </w:t>
      </w:r>
      <w:r w:rsidR="00410BB7" w:rsidRPr="00A901B3">
        <w:rPr>
          <w:rFonts w:ascii="Times New Roman" w:hAnsi="Times New Roman" w:cs="Times New Roman"/>
          <w:sz w:val="28"/>
        </w:rPr>
        <w:t>документ</w:t>
      </w:r>
      <w:r w:rsidR="00A901B3">
        <w:rPr>
          <w:rFonts w:ascii="Times New Roman" w:hAnsi="Times New Roman" w:cs="Times New Roman"/>
          <w:sz w:val="28"/>
        </w:rPr>
        <w:t>ы</w:t>
      </w:r>
      <w:r w:rsidR="00410BB7" w:rsidRPr="00A901B3">
        <w:rPr>
          <w:rFonts w:ascii="Times New Roman" w:hAnsi="Times New Roman" w:cs="Times New Roman"/>
          <w:sz w:val="28"/>
        </w:rPr>
        <w:t xml:space="preserve"> территориальн</w:t>
      </w:r>
      <w:r w:rsidR="00233F48">
        <w:rPr>
          <w:rFonts w:ascii="Times New Roman" w:hAnsi="Times New Roman" w:cs="Times New Roman"/>
          <w:sz w:val="28"/>
        </w:rPr>
        <w:t>ого, транспортного и социально</w:t>
      </w:r>
      <w:r w:rsidR="00410BB7" w:rsidRPr="00A901B3">
        <w:rPr>
          <w:rFonts w:ascii="Times New Roman" w:hAnsi="Times New Roman" w:cs="Times New Roman"/>
          <w:sz w:val="28"/>
        </w:rPr>
        <w:t>-экономического</w:t>
      </w:r>
      <w:r w:rsidR="00A901B3">
        <w:rPr>
          <w:rFonts w:ascii="Times New Roman" w:hAnsi="Times New Roman" w:cs="Times New Roman"/>
          <w:sz w:val="28"/>
        </w:rPr>
        <w:t xml:space="preserve"> планирования </w:t>
      </w:r>
      <w:r w:rsidR="00BD4F9C">
        <w:rPr>
          <w:rFonts w:ascii="Times New Roman" w:hAnsi="Times New Roman" w:cs="Times New Roman"/>
          <w:sz w:val="28"/>
        </w:rPr>
        <w:t xml:space="preserve">города Ливны </w:t>
      </w:r>
      <w:r w:rsidR="00A901B3">
        <w:rPr>
          <w:rFonts w:ascii="Times New Roman" w:hAnsi="Times New Roman" w:cs="Times New Roman"/>
          <w:sz w:val="28"/>
        </w:rPr>
        <w:t xml:space="preserve">(при их наличии), а также муниципальные правовые акты органов местного самоуправления города Ливны, </w:t>
      </w:r>
      <w:r w:rsidR="00A901B3">
        <w:rPr>
          <w:rFonts w:ascii="Times New Roman" w:hAnsi="Times New Roman" w:cs="Times New Roman"/>
          <w:sz w:val="28"/>
          <w:szCs w:val="28"/>
        </w:rPr>
        <w:t xml:space="preserve">устанавливающие требования к качеству транспортных услуг, оказываемых населению. </w:t>
      </w:r>
    </w:p>
    <w:p w:rsidR="00AA3054" w:rsidRPr="00BD4F9C" w:rsidRDefault="00B74DA1" w:rsidP="00BD4F9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1849">
        <w:rPr>
          <w:rFonts w:ascii="Times New Roman" w:hAnsi="Times New Roman" w:cs="Times New Roman"/>
          <w:sz w:val="28"/>
          <w:szCs w:val="28"/>
        </w:rPr>
        <w:t xml:space="preserve">. </w:t>
      </w:r>
      <w:r w:rsidR="00A901B3">
        <w:rPr>
          <w:rFonts w:ascii="Times New Roman" w:hAnsi="Times New Roman" w:cs="Times New Roman"/>
          <w:sz w:val="28"/>
          <w:szCs w:val="28"/>
        </w:rPr>
        <w:t>Документ планирования служит непосредственным основанием для проведения конкурсов и заключения контрактов на выполнение перевозок, установления, изменения и отмены маршрутов регулярных перевозок, изменению вида регулярных перевозок.</w:t>
      </w:r>
      <w:bookmarkStart w:id="0" w:name="P4"/>
      <w:bookmarkEnd w:id="0"/>
      <w:r w:rsidR="00301849">
        <w:rPr>
          <w:rFonts w:ascii="Times New Roman" w:hAnsi="Times New Roman" w:cs="Times New Roman"/>
          <w:sz w:val="28"/>
        </w:rPr>
        <w:t xml:space="preserve"> </w:t>
      </w:r>
      <w:r w:rsidR="00410BB7">
        <w:t xml:space="preserve"> </w:t>
      </w:r>
    </w:p>
    <w:p w:rsidR="00FC06BF" w:rsidRDefault="00410BB7" w:rsidP="00FC06BF">
      <w:pPr>
        <w:pStyle w:val="ConsPlusNormal"/>
        <w:ind w:firstLine="539"/>
        <w:jc w:val="both"/>
      </w:pPr>
      <w:r>
        <w:t>1</w:t>
      </w:r>
      <w:r w:rsidR="00BD4F9C">
        <w:t>0</w:t>
      </w:r>
      <w:r>
        <w:t>. Документ планирования содержит перечень мероприятий по развитию регулярных перевозок пассажиров и багажа, включая обоснование необходимости их проведения, сроки выполнения, сведения об ответственных исполнителях и объемах необходимых ресурсов, включая финансовые.</w:t>
      </w:r>
    </w:p>
    <w:p w:rsidR="00FC06BF" w:rsidRDefault="00FC06BF" w:rsidP="00FC06BF">
      <w:pPr>
        <w:pStyle w:val="ConsPlusNormal"/>
        <w:ind w:firstLine="539"/>
        <w:jc w:val="both"/>
      </w:pPr>
      <w:r>
        <w:rPr>
          <w:szCs w:val="28"/>
        </w:rPr>
        <w:t>1</w:t>
      </w:r>
      <w:r w:rsidR="00BD4F9C">
        <w:rPr>
          <w:szCs w:val="28"/>
        </w:rPr>
        <w:t>1</w:t>
      </w:r>
      <w:r>
        <w:rPr>
          <w:szCs w:val="28"/>
        </w:rPr>
        <w:t xml:space="preserve">. В </w:t>
      </w:r>
      <w:r w:rsidR="00B74DA1">
        <w:rPr>
          <w:szCs w:val="28"/>
        </w:rPr>
        <w:t>д</w:t>
      </w:r>
      <w:r w:rsidR="00410BB7" w:rsidRPr="00FC06BF">
        <w:rPr>
          <w:szCs w:val="28"/>
        </w:rPr>
        <w:t>окумент</w:t>
      </w:r>
      <w:r w:rsidR="00410BB7">
        <w:t xml:space="preserve"> планирования </w:t>
      </w:r>
      <w:r>
        <w:t>включается</w:t>
      </w:r>
      <w:r w:rsidR="00410BB7">
        <w:t>:</w:t>
      </w:r>
    </w:p>
    <w:p w:rsidR="00FC06BF" w:rsidRDefault="00FC06BF" w:rsidP="00FC06BF">
      <w:pPr>
        <w:pStyle w:val="ConsPlusNormal"/>
        <w:ind w:firstLine="539"/>
        <w:jc w:val="both"/>
      </w:pPr>
      <w:r>
        <w:t xml:space="preserve">1) </w:t>
      </w:r>
      <w:r w:rsidR="00410BB7">
        <w:t xml:space="preserve">план изменения вида регулярных пассажирских перевозок (в соответствии с </w:t>
      </w:r>
      <w:hyperlink r:id="rId12" w:history="1">
        <w:r w:rsidR="00410BB7">
          <w:rPr>
            <w:color w:val="0000FF"/>
          </w:rPr>
          <w:t>частью 1 статьи 18</w:t>
        </w:r>
      </w:hyperlink>
      <w:r w:rsidR="00410BB7">
        <w:t xml:space="preserve"> Федерального закона N 220-ФЗ);</w:t>
      </w:r>
    </w:p>
    <w:p w:rsidR="00FC06BF" w:rsidRDefault="00FC06BF" w:rsidP="00FC06BF">
      <w:pPr>
        <w:pStyle w:val="ConsPlusNormal"/>
        <w:ind w:firstLine="539"/>
        <w:jc w:val="both"/>
      </w:pPr>
      <w:r>
        <w:t xml:space="preserve">2) </w:t>
      </w:r>
      <w:r w:rsidR="00410BB7">
        <w:t xml:space="preserve">план изменения маршрутов регулярных пассажирских перевозок (в соответствии с </w:t>
      </w:r>
      <w:hyperlink r:id="rId13" w:history="1">
        <w:r w:rsidR="00410BB7">
          <w:rPr>
            <w:color w:val="0000FF"/>
          </w:rPr>
          <w:t>частью 5 статьи 19</w:t>
        </w:r>
      </w:hyperlink>
      <w:r w:rsidR="00410BB7">
        <w:t xml:space="preserve"> Федерального закона N 220-ФЗ);</w:t>
      </w:r>
    </w:p>
    <w:p w:rsidR="00410BB7" w:rsidRDefault="00FC06BF" w:rsidP="00FC06BF">
      <w:pPr>
        <w:pStyle w:val="ConsPlusNormal"/>
        <w:ind w:firstLine="539"/>
        <w:jc w:val="both"/>
      </w:pPr>
      <w:r>
        <w:t xml:space="preserve">3) </w:t>
      </w:r>
      <w:r w:rsidR="00410BB7">
        <w:t xml:space="preserve">график проведения конкурсных процедур и заключения государственных или муниципальных контрактов на осуществление регулярных перевозок по регулируемым тарифам (в соответствии с </w:t>
      </w:r>
      <w:hyperlink r:id="rId14" w:history="1">
        <w:r w:rsidR="00410BB7">
          <w:rPr>
            <w:color w:val="0000FF"/>
          </w:rPr>
          <w:t>частью 9 статьи 39</w:t>
        </w:r>
      </w:hyperlink>
      <w:r w:rsidR="00410BB7">
        <w:t xml:space="preserve"> Федерального закона N 220-ФЗ).</w:t>
      </w:r>
    </w:p>
    <w:p w:rsidR="00BD4F9C" w:rsidRDefault="00FC06BF" w:rsidP="00BD4F9C">
      <w:pPr>
        <w:pStyle w:val="ConsPlusNormal"/>
        <w:ind w:firstLine="539"/>
        <w:jc w:val="both"/>
        <w:rPr>
          <w:szCs w:val="28"/>
        </w:rPr>
      </w:pPr>
      <w:r w:rsidRPr="00FC06BF">
        <w:rPr>
          <w:szCs w:val="28"/>
        </w:rPr>
        <w:t xml:space="preserve">Сроки проведения мероприятий, связанных с изменением вида регулярных перевозок, отменой муниципальных маршрутов, предусматриваются в </w:t>
      </w:r>
      <w:r w:rsidRPr="00FC06BF">
        <w:rPr>
          <w:szCs w:val="28"/>
        </w:rPr>
        <w:lastRenderedPageBreak/>
        <w:t xml:space="preserve">документе планирования с учетом срока, необходимого для извещения об этих мероприятиях перевозчиков, осуществляющих регулярные перевозки по муниципальным маршрутам в соответствии с Федеральным законом </w:t>
      </w:r>
      <w:r>
        <w:rPr>
          <w:szCs w:val="28"/>
        </w:rPr>
        <w:t>№</w:t>
      </w:r>
      <w:r w:rsidRPr="00FC06BF">
        <w:rPr>
          <w:szCs w:val="28"/>
        </w:rPr>
        <w:t xml:space="preserve"> 220-ФЗ</w:t>
      </w:r>
      <w:r>
        <w:rPr>
          <w:szCs w:val="28"/>
        </w:rPr>
        <w:t>.</w:t>
      </w:r>
    </w:p>
    <w:p w:rsidR="00706DE7" w:rsidRDefault="003E3C59" w:rsidP="00BD4F9C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>1</w:t>
      </w:r>
      <w:r w:rsidR="00BD4F9C">
        <w:rPr>
          <w:szCs w:val="28"/>
        </w:rPr>
        <w:t>2</w:t>
      </w:r>
      <w:r>
        <w:rPr>
          <w:szCs w:val="28"/>
        </w:rPr>
        <w:t>. У</w:t>
      </w:r>
      <w:r w:rsidR="00AA3054" w:rsidRPr="003E3C59">
        <w:rPr>
          <w:szCs w:val="28"/>
        </w:rPr>
        <w:t xml:space="preserve">твержденный </w:t>
      </w:r>
      <w:r w:rsidR="00B74DA1">
        <w:rPr>
          <w:szCs w:val="28"/>
        </w:rPr>
        <w:t>д</w:t>
      </w:r>
      <w:r w:rsidR="00BD4F9C">
        <w:rPr>
          <w:szCs w:val="28"/>
        </w:rPr>
        <w:t xml:space="preserve">окумент планирования, изменения в него </w:t>
      </w:r>
      <w:r w:rsidR="00AA3054" w:rsidRPr="003E3C59">
        <w:rPr>
          <w:szCs w:val="28"/>
        </w:rPr>
        <w:t>размеща</w:t>
      </w:r>
      <w:r w:rsidR="00BD4F9C">
        <w:rPr>
          <w:szCs w:val="28"/>
        </w:rPr>
        <w:t>ю</w:t>
      </w:r>
      <w:r w:rsidR="00AA3054" w:rsidRPr="003E3C59">
        <w:rPr>
          <w:szCs w:val="28"/>
        </w:rPr>
        <w:t>тся на официальном сайте администрации города Ливны в информационно-телекоммуникационной сети «Интернет» и (или) средствах массовой информации</w:t>
      </w:r>
      <w:r>
        <w:rPr>
          <w:szCs w:val="28"/>
        </w:rPr>
        <w:t>.</w:t>
      </w:r>
    </w:p>
    <w:p w:rsidR="00BD4F9C" w:rsidRDefault="00BD4F9C" w:rsidP="00BD4F9C">
      <w:pPr>
        <w:pStyle w:val="ConsPlusNormal"/>
        <w:ind w:firstLine="567"/>
        <w:jc w:val="both"/>
      </w:pPr>
      <w:r>
        <w:t>13. В случае необходимости изменения мероприятий, предусмотренных утвержденным документом планирования, управление ЖКХ организует работу по внесению в него соответствующих изменений.</w:t>
      </w:r>
    </w:p>
    <w:p w:rsidR="00BD4F9C" w:rsidRDefault="00BD4F9C" w:rsidP="00BD4F9C">
      <w:pPr>
        <w:pStyle w:val="ConsPlusNormal"/>
        <w:ind w:firstLine="539"/>
        <w:jc w:val="both"/>
      </w:pPr>
      <w:r>
        <w:t>Основаниями для внесения изменений в документ планирования могут быть:</w:t>
      </w:r>
    </w:p>
    <w:p w:rsidR="00BD4F9C" w:rsidRDefault="00BD4F9C" w:rsidP="00BD4F9C">
      <w:pPr>
        <w:pStyle w:val="ConsPlusNormal"/>
        <w:ind w:firstLine="539"/>
        <w:jc w:val="both"/>
      </w:pPr>
      <w:r>
        <w:t>1) выявленные нарушения требований к качеству транспортных услуг, оказываемых населению, а также прогнозируемые нарушения этих нормативов;</w:t>
      </w:r>
    </w:p>
    <w:p w:rsidR="00BD4F9C" w:rsidRDefault="00BD4F9C" w:rsidP="00BD4F9C">
      <w:pPr>
        <w:pStyle w:val="ConsPlusNormal"/>
        <w:ind w:firstLine="539"/>
        <w:jc w:val="both"/>
      </w:pPr>
      <w:r>
        <w:t>2) изменения в застройке территории города Ливны и соответствующие изменения транспортного спроса;</w:t>
      </w:r>
    </w:p>
    <w:p w:rsidR="00BD4F9C" w:rsidRDefault="00BD4F9C" w:rsidP="00BD4F9C">
      <w:pPr>
        <w:pStyle w:val="ConsPlusNormal"/>
        <w:ind w:firstLine="539"/>
        <w:jc w:val="both"/>
      </w:pPr>
      <w:r>
        <w:t>3) изменения конфигурации улично-дорожной сети и схем организации дорожного движения;</w:t>
      </w:r>
    </w:p>
    <w:p w:rsidR="00BD4F9C" w:rsidRDefault="00BD4F9C" w:rsidP="00BD4F9C">
      <w:pPr>
        <w:pStyle w:val="ConsPlusNormal"/>
        <w:ind w:firstLine="539"/>
        <w:jc w:val="both"/>
      </w:pPr>
      <w:r>
        <w:t>4) иные причины, возникшие вследствие изменений показателей транспортного спроса, транспортных корреспонденций населения;</w:t>
      </w:r>
    </w:p>
    <w:p w:rsidR="00BD4F9C" w:rsidRDefault="00BD4F9C" w:rsidP="00BD4F9C">
      <w:pPr>
        <w:pStyle w:val="ConsPlusNormal"/>
        <w:ind w:firstLine="539"/>
        <w:jc w:val="both"/>
      </w:pPr>
      <w:r>
        <w:t xml:space="preserve">5) изменения </w:t>
      </w:r>
      <w:proofErr w:type="gramStart"/>
      <w:r>
        <w:t>параметров обслуживания маршрутов регулярных перевозок пассажиров</w:t>
      </w:r>
      <w:proofErr w:type="gramEnd"/>
      <w:r>
        <w:t xml:space="preserve"> и багажа;</w:t>
      </w:r>
    </w:p>
    <w:p w:rsidR="00BD4F9C" w:rsidRDefault="00BD4F9C" w:rsidP="00BD4F9C">
      <w:pPr>
        <w:pStyle w:val="ConsPlusNormal"/>
        <w:ind w:firstLine="539"/>
        <w:jc w:val="both"/>
      </w:pPr>
      <w:r>
        <w:t xml:space="preserve">6) установления, изменения или отмены маршрута регулярных перевозок пассажиров и багажа (по основаниям, изложенным в </w:t>
      </w:r>
      <w:hyperlink r:id="rId15" w:history="1">
        <w:r>
          <w:rPr>
            <w:color w:val="0000FF"/>
          </w:rPr>
          <w:t>статье 12</w:t>
        </w:r>
      </w:hyperlink>
      <w:r>
        <w:t xml:space="preserve"> Федерального закона № 220-ФЗ);</w:t>
      </w:r>
    </w:p>
    <w:p w:rsidR="00BD4F9C" w:rsidRPr="003E3C59" w:rsidRDefault="00BD4F9C" w:rsidP="00BD4F9C">
      <w:pPr>
        <w:pStyle w:val="ConsPlusNormal"/>
        <w:ind w:firstLine="539"/>
        <w:jc w:val="both"/>
      </w:pPr>
      <w:r>
        <w:t>7) актуализации графика заключения контрактов и графика проведения открытых конкурсов.</w:t>
      </w:r>
    </w:p>
    <w:p w:rsidR="00BD4F9C" w:rsidRPr="003E3C59" w:rsidRDefault="00BD4F9C" w:rsidP="003E3C59">
      <w:pPr>
        <w:pStyle w:val="ConsPlusNormal"/>
        <w:ind w:firstLine="539"/>
        <w:jc w:val="both"/>
        <w:rPr>
          <w:szCs w:val="28"/>
        </w:rPr>
      </w:pPr>
    </w:p>
    <w:sectPr w:rsidR="00BD4F9C" w:rsidRPr="003E3C59" w:rsidSect="00407E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21" w:rsidRDefault="001D0921" w:rsidP="00407E06">
      <w:r>
        <w:separator/>
      </w:r>
    </w:p>
  </w:endnote>
  <w:endnote w:type="continuationSeparator" w:id="0">
    <w:p w:rsidR="001D0921" w:rsidRDefault="001D0921" w:rsidP="00407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06" w:rsidRDefault="00407E0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06" w:rsidRDefault="00407E0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06" w:rsidRDefault="00407E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21" w:rsidRDefault="001D0921" w:rsidP="00407E06">
      <w:r>
        <w:separator/>
      </w:r>
    </w:p>
  </w:footnote>
  <w:footnote w:type="continuationSeparator" w:id="0">
    <w:p w:rsidR="001D0921" w:rsidRDefault="001D0921" w:rsidP="00407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06" w:rsidRDefault="00407E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37064"/>
      <w:docPartObj>
        <w:docPartGallery w:val="Page Numbers (Top of Page)"/>
        <w:docPartUnique/>
      </w:docPartObj>
    </w:sdtPr>
    <w:sdtContent>
      <w:p w:rsidR="00407E06" w:rsidRDefault="001F3E11" w:rsidP="00407E06">
        <w:pPr>
          <w:pStyle w:val="a7"/>
          <w:jc w:val="center"/>
        </w:pPr>
        <w:fldSimple w:instr=" PAGE   \* MERGEFORMAT ">
          <w:r w:rsidR="008D7248">
            <w:rPr>
              <w:noProof/>
            </w:rPr>
            <w:t>4</w:t>
          </w:r>
        </w:fldSimple>
      </w:p>
    </w:sdtContent>
  </w:sdt>
  <w:p w:rsidR="00407E06" w:rsidRDefault="00407E0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06" w:rsidRDefault="00407E0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BB7"/>
    <w:rsid w:val="00023F30"/>
    <w:rsid w:val="000B1071"/>
    <w:rsid w:val="000F0CBC"/>
    <w:rsid w:val="001D0921"/>
    <w:rsid w:val="001D197B"/>
    <w:rsid w:val="001D4BF4"/>
    <w:rsid w:val="001F3E11"/>
    <w:rsid w:val="00233F48"/>
    <w:rsid w:val="00247001"/>
    <w:rsid w:val="002560F8"/>
    <w:rsid w:val="00301849"/>
    <w:rsid w:val="00337192"/>
    <w:rsid w:val="003E3C59"/>
    <w:rsid w:val="00407E06"/>
    <w:rsid w:val="00410BB7"/>
    <w:rsid w:val="00673B2C"/>
    <w:rsid w:val="006F21F3"/>
    <w:rsid w:val="00706DE7"/>
    <w:rsid w:val="007508E0"/>
    <w:rsid w:val="007615C7"/>
    <w:rsid w:val="007829DB"/>
    <w:rsid w:val="007D0385"/>
    <w:rsid w:val="00802603"/>
    <w:rsid w:val="0086014A"/>
    <w:rsid w:val="008C0F60"/>
    <w:rsid w:val="008D7248"/>
    <w:rsid w:val="008E1110"/>
    <w:rsid w:val="008E27A6"/>
    <w:rsid w:val="00A45121"/>
    <w:rsid w:val="00A901B3"/>
    <w:rsid w:val="00AA3054"/>
    <w:rsid w:val="00B74DA1"/>
    <w:rsid w:val="00BD36A4"/>
    <w:rsid w:val="00BD4F9C"/>
    <w:rsid w:val="00D612CC"/>
    <w:rsid w:val="00E03F6F"/>
    <w:rsid w:val="00F1481D"/>
    <w:rsid w:val="00FC06BF"/>
    <w:rsid w:val="00FF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BB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E3C59"/>
    <w:pPr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E3C5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3C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C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7E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7E06"/>
  </w:style>
  <w:style w:type="paragraph" w:styleId="a9">
    <w:name w:val="footer"/>
    <w:basedOn w:val="a"/>
    <w:link w:val="aa"/>
    <w:uiPriority w:val="99"/>
    <w:semiHidden/>
    <w:unhideWhenUsed/>
    <w:rsid w:val="00407E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7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8947067B1002D22831174C357D141E3C8AC9C744B6199C0773C4F67B9E326CE96064D159F0C1B9D8ACB4D15T0Y0I" TargetMode="External"/><Relationship Id="rId13" Type="http://schemas.openxmlformats.org/officeDocument/2006/relationships/hyperlink" Target="consultantplus://offline/ref=1928BDF8C32256320E826A91E6A9912C5B8F616523D88C997B3739A63C10DE68CD10C368244D5DCD65E3FD882C40BA7812AEBD6750797702a4s3J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928BDF8C32256320E826A91E6A9912C5B8F616523D88C997B3739A63C10DE68CD10C368244D58C364E3FD882C40BA7812AEBD6750797702a4s3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28BDF8C32256320E826A91E6A9912C5B8F616523D88C997B3739A63C10DE68CD10C368244D59C464E3FD882C40BA7812AEBD6750797702a4s3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28BDF8C32256320E826A91E6A9912C5B8F616523D88C997B3739A63C10DE68CD10C368244D58C761E3FD882C40BA7812AEBD6750797702a4s3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1D8947067B1002D22830F79D53B8E4EE7C6F694704D68CE9D28671230B0E9719BD9071153CC1F199E8AC9480903E5DCT0Y0I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D8947067B1002D22830F79D53B8E4EE7C6F694724B68CF9928671230B0E9719BD9071153CC1F199E8AC9480903E5DCT0Y0I" TargetMode="External"/><Relationship Id="rId14" Type="http://schemas.openxmlformats.org/officeDocument/2006/relationships/hyperlink" Target="consultantplus://offline/ref=1928BDF8C32256320E826A91E6A9912C5B8F616523D88C997B3739A63C10DE68CD10C368244D5CC669E3FD882C40BA7812AEBD6750797702a4s3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57D8-4A22-44E7-B738-0636E543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2</cp:revision>
  <cp:lastPrinted>2021-06-03T13:33:00Z</cp:lastPrinted>
  <dcterms:created xsi:type="dcterms:W3CDTF">2021-06-04T13:36:00Z</dcterms:created>
  <dcterms:modified xsi:type="dcterms:W3CDTF">2021-06-04T13:36:00Z</dcterms:modified>
</cp:coreProperties>
</file>