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7835C2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CC77B1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4448C6">
      <w:pPr>
        <w:rPr>
          <w:sz w:val="28"/>
          <w:szCs w:val="28"/>
        </w:rPr>
      </w:pPr>
      <w:r>
        <w:rPr>
          <w:sz w:val="28"/>
          <w:szCs w:val="28"/>
        </w:rPr>
        <w:t>29 мая</w:t>
      </w:r>
      <w:r w:rsidR="008B0D8B">
        <w:rPr>
          <w:sz w:val="28"/>
          <w:szCs w:val="28"/>
        </w:rPr>
        <w:t xml:space="preserve">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B456CF">
        <w:rPr>
          <w:sz w:val="28"/>
          <w:szCs w:val="28"/>
        </w:rPr>
        <w:t>6</w:t>
      </w:r>
      <w:r w:rsidR="00DE290B" w:rsidRPr="002B43FF">
        <w:rPr>
          <w:sz w:val="28"/>
          <w:szCs w:val="28"/>
        </w:rPr>
        <w:t xml:space="preserve"> г</w:t>
      </w:r>
      <w:r w:rsidR="00B456CF">
        <w:rPr>
          <w:sz w:val="28"/>
          <w:szCs w:val="28"/>
        </w:rPr>
        <w:t>ода</w:t>
      </w:r>
      <w:r w:rsidR="00DE290B" w:rsidRPr="002B43FF">
        <w:rPr>
          <w:sz w:val="28"/>
          <w:szCs w:val="28"/>
        </w:rPr>
        <w:tab/>
        <w:t xml:space="preserve">                          </w:t>
      </w:r>
      <w:r w:rsidR="00C45F83">
        <w:rPr>
          <w:sz w:val="28"/>
          <w:szCs w:val="28"/>
        </w:rPr>
        <w:t xml:space="preserve">      </w:t>
      </w:r>
      <w:r w:rsidR="009255BE">
        <w:rPr>
          <w:sz w:val="28"/>
          <w:szCs w:val="28"/>
        </w:rPr>
        <w:t xml:space="preserve"> </w:t>
      </w:r>
      <w:r w:rsidR="001D2134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 </w:t>
      </w:r>
      <w:r w:rsidR="008B0D8B">
        <w:rPr>
          <w:sz w:val="28"/>
          <w:szCs w:val="28"/>
        </w:rPr>
        <w:t xml:space="preserve">  </w:t>
      </w:r>
      <w:r w:rsidR="00B456CF">
        <w:rPr>
          <w:sz w:val="28"/>
          <w:szCs w:val="28"/>
        </w:rPr>
        <w:t xml:space="preserve"> </w:t>
      </w:r>
      <w:r w:rsidR="00EA54C0">
        <w:rPr>
          <w:sz w:val="28"/>
          <w:szCs w:val="28"/>
        </w:rPr>
        <w:t xml:space="preserve">        </w:t>
      </w:r>
      <w:r w:rsidR="00DC3508">
        <w:rPr>
          <w:sz w:val="28"/>
          <w:szCs w:val="28"/>
        </w:rPr>
        <w:t xml:space="preserve"> </w:t>
      </w:r>
      <w:r w:rsidR="008E2F91">
        <w:rPr>
          <w:sz w:val="28"/>
          <w:szCs w:val="28"/>
        </w:rPr>
        <w:t xml:space="preserve"> </w:t>
      </w:r>
      <w:r w:rsidR="007D7FB2">
        <w:rPr>
          <w:sz w:val="28"/>
          <w:szCs w:val="28"/>
        </w:rPr>
        <w:t xml:space="preserve">         </w:t>
      </w:r>
      <w:r w:rsidR="0033360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</w:t>
      </w:r>
      <w:r w:rsidR="0033360E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80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831ABE" w:rsidRDefault="00831ABE" w:rsidP="007D7FB2">
      <w:pPr>
        <w:pStyle w:val="a5"/>
        <w:shd w:val="clear" w:color="auto" w:fill="auto"/>
        <w:tabs>
          <w:tab w:val="left" w:pos="9639"/>
        </w:tabs>
        <w:spacing w:line="323" w:lineRule="exact"/>
        <w:ind w:right="5152"/>
        <w:jc w:val="both"/>
        <w:rPr>
          <w:rStyle w:val="a4"/>
          <w:color w:val="000000"/>
          <w:sz w:val="28"/>
          <w:szCs w:val="28"/>
          <w:lang w:val="ru-RU"/>
        </w:rPr>
      </w:pPr>
    </w:p>
    <w:p w:rsidR="009C6CD8" w:rsidRPr="007835C2" w:rsidRDefault="007835C2" w:rsidP="007D7FB2">
      <w:pPr>
        <w:pStyle w:val="a5"/>
        <w:shd w:val="clear" w:color="auto" w:fill="auto"/>
        <w:tabs>
          <w:tab w:val="left" w:pos="9639"/>
        </w:tabs>
        <w:spacing w:line="323" w:lineRule="exact"/>
        <w:ind w:right="5152"/>
        <w:jc w:val="both"/>
        <w:rPr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 xml:space="preserve">О внесении изменений в </w:t>
      </w:r>
      <w:r w:rsidR="009C6CD8">
        <w:rPr>
          <w:rStyle w:val="a4"/>
          <w:color w:val="000000"/>
          <w:sz w:val="28"/>
          <w:szCs w:val="28"/>
          <w:lang w:val="ru-RU"/>
        </w:rPr>
        <w:t>постановление</w:t>
      </w:r>
      <w:r w:rsidR="007D7FB2">
        <w:rPr>
          <w:rStyle w:val="a4"/>
          <w:color w:val="000000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администрации города</w:t>
      </w:r>
      <w:r w:rsidR="009C6CD8">
        <w:rPr>
          <w:sz w:val="28"/>
          <w:szCs w:val="28"/>
          <w:lang w:val="ru-RU"/>
        </w:rPr>
        <w:t xml:space="preserve"> Ливны от </w:t>
      </w:r>
      <w:r w:rsidR="0033360E">
        <w:rPr>
          <w:sz w:val="28"/>
          <w:szCs w:val="28"/>
          <w:lang w:val="ru-RU"/>
        </w:rPr>
        <w:t>13 апреля 2023 года №36 «Об утверждении Порядка проведения антикоррупционной экспертизы нормативных правовых актов администрации города Ливны и их проектов»</w:t>
      </w:r>
    </w:p>
    <w:p w:rsidR="00FB77AB" w:rsidRDefault="00FB77AB" w:rsidP="00B16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77B1" w:rsidRPr="00EA54C0" w:rsidRDefault="0033360E" w:rsidP="00187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7" w:history="1">
        <w:r w:rsidRPr="0033360E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17 июля 2009 года №172-ФЗ «Об антикоррупционной экспертизе нормативных правовых актов и проектов нормативных правовых актов», </w:t>
      </w:r>
      <w:hyperlink r:id="rId8" w:history="1">
        <w:r w:rsidRPr="0033360E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26 февраля 2010 года №96 «Об антикоррупционной экспертизе нормативных правовых актов и проектов нормативных правовых актов» </w:t>
      </w:r>
      <w:r w:rsidR="007835C2">
        <w:rPr>
          <w:rStyle w:val="a4"/>
          <w:color w:val="000000"/>
          <w:sz w:val="28"/>
          <w:szCs w:val="28"/>
        </w:rPr>
        <w:t>администрация города Ливны</w:t>
      </w:r>
      <w:r w:rsidR="00EA54C0" w:rsidRPr="00EA54C0">
        <w:rPr>
          <w:sz w:val="28"/>
          <w:szCs w:val="28"/>
        </w:rPr>
        <w:t xml:space="preserve"> </w:t>
      </w:r>
      <w:proofErr w:type="gramStart"/>
      <w:r w:rsidR="00CC77B1" w:rsidRPr="00EA54C0">
        <w:rPr>
          <w:rStyle w:val="a4"/>
          <w:color w:val="000000"/>
          <w:sz w:val="28"/>
          <w:szCs w:val="28"/>
        </w:rPr>
        <w:t>п</w:t>
      </w:r>
      <w:proofErr w:type="gramEnd"/>
      <w:r w:rsidR="00CC77B1" w:rsidRPr="00EA54C0">
        <w:rPr>
          <w:rStyle w:val="a4"/>
          <w:color w:val="000000"/>
          <w:sz w:val="28"/>
          <w:szCs w:val="28"/>
        </w:rPr>
        <w:t xml:space="preserve"> о с т а н о в л я</w:t>
      </w:r>
      <w:r w:rsidR="007835C2">
        <w:rPr>
          <w:rStyle w:val="a4"/>
          <w:color w:val="000000"/>
          <w:sz w:val="28"/>
          <w:szCs w:val="28"/>
        </w:rPr>
        <w:t xml:space="preserve"> е т</w:t>
      </w:r>
      <w:r w:rsidR="00CC77B1" w:rsidRPr="00EA54C0">
        <w:rPr>
          <w:rStyle w:val="a4"/>
          <w:color w:val="000000"/>
          <w:sz w:val="28"/>
          <w:szCs w:val="28"/>
        </w:rPr>
        <w:t>:</w:t>
      </w:r>
    </w:p>
    <w:p w:rsidR="007835C2" w:rsidRDefault="007835C2" w:rsidP="00187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1454">
        <w:rPr>
          <w:color w:val="000000"/>
          <w:sz w:val="28"/>
          <w:szCs w:val="28"/>
        </w:rPr>
        <w:t>1. Внести в постан</w:t>
      </w:r>
      <w:r w:rsidR="00F61454">
        <w:rPr>
          <w:color w:val="000000"/>
          <w:sz w:val="28"/>
          <w:szCs w:val="28"/>
        </w:rPr>
        <w:t>овление</w:t>
      </w:r>
      <w:r w:rsidRPr="00F61454">
        <w:rPr>
          <w:color w:val="000000"/>
          <w:sz w:val="28"/>
          <w:szCs w:val="28"/>
        </w:rPr>
        <w:t xml:space="preserve"> администрации города Ливны от </w:t>
      </w:r>
      <w:r w:rsidR="0033360E">
        <w:rPr>
          <w:sz w:val="28"/>
          <w:szCs w:val="28"/>
        </w:rPr>
        <w:t xml:space="preserve">13 апреля 2023 года №36 «Об утверждении Порядка проведения антикоррупционной экспертизы нормативных правовых актов администрации города Ливны и их проектов» </w:t>
      </w:r>
      <w:r w:rsidR="007D7FB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456CF" w:rsidRDefault="00D31FC9" w:rsidP="00CC2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2F8B">
        <w:rPr>
          <w:sz w:val="28"/>
          <w:szCs w:val="28"/>
        </w:rPr>
        <w:t>) наименование</w:t>
      </w:r>
      <w:r w:rsidR="00B456CF">
        <w:rPr>
          <w:sz w:val="28"/>
          <w:szCs w:val="28"/>
        </w:rPr>
        <w:t xml:space="preserve"> изложить в следующей редакции:</w:t>
      </w:r>
    </w:p>
    <w:p w:rsidR="00CC2F8B" w:rsidRDefault="00CC2F8B" w:rsidP="00CC2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  <w:r w:rsidR="0033360E">
        <w:rPr>
          <w:sz w:val="28"/>
          <w:szCs w:val="28"/>
        </w:rPr>
        <w:t>проведения</w:t>
      </w:r>
      <w:r w:rsidR="00C00281">
        <w:rPr>
          <w:sz w:val="28"/>
          <w:szCs w:val="28"/>
        </w:rPr>
        <w:t xml:space="preserve"> антикорруп</w:t>
      </w:r>
      <w:r w:rsidR="0033360E">
        <w:rPr>
          <w:sz w:val="28"/>
          <w:szCs w:val="28"/>
        </w:rPr>
        <w:t>ционной экспертизы нормативных правовых актов и проектов нормативных правовых актов администрации города Ливны</w:t>
      </w:r>
      <w:r>
        <w:rPr>
          <w:sz w:val="28"/>
          <w:szCs w:val="28"/>
        </w:rPr>
        <w:t>»;</w:t>
      </w:r>
    </w:p>
    <w:p w:rsidR="00CC2F8B" w:rsidRDefault="00CC2F8B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9" w:history="1">
        <w:r w:rsidRPr="00CC2F8B">
          <w:rPr>
            <w:sz w:val="28"/>
            <w:szCs w:val="28"/>
          </w:rPr>
          <w:t>пункт 1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CC2F8B" w:rsidRDefault="00CC2F8B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Порядок </w:t>
      </w:r>
      <w:r w:rsidR="00C00281">
        <w:rPr>
          <w:sz w:val="28"/>
          <w:szCs w:val="28"/>
        </w:rPr>
        <w:t>проведения антикорруп</w:t>
      </w:r>
      <w:r w:rsidR="0033360E">
        <w:rPr>
          <w:sz w:val="28"/>
          <w:szCs w:val="28"/>
        </w:rPr>
        <w:t>ционной экспертизы нормативных правовых актов и проектов нормативных правовых актов администрации города Ливны</w:t>
      </w:r>
      <w:proofErr w:type="gramStart"/>
      <w:r>
        <w:rPr>
          <w:sz w:val="28"/>
          <w:szCs w:val="28"/>
        </w:rPr>
        <w:t>.»;</w:t>
      </w:r>
    </w:p>
    <w:p w:rsidR="00CC2F8B" w:rsidRDefault="00CC2F8B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3) </w:t>
      </w:r>
      <w:r w:rsidR="00024E76">
        <w:rPr>
          <w:sz w:val="28"/>
          <w:szCs w:val="28"/>
        </w:rPr>
        <w:t>изложить приложение в новой редакции согласно приложению.</w:t>
      </w:r>
    </w:p>
    <w:p w:rsidR="00D97D4B" w:rsidRDefault="003E2010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«Ливенский вестник» и разместить на официальном сайте администрации города. </w:t>
      </w:r>
    </w:p>
    <w:p w:rsidR="00CC77B1" w:rsidRDefault="00CC77B1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B93D50" w:rsidRDefault="00B93D50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AB6838" w:rsidRDefault="00FD45D0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  <w:proofErr w:type="gramStart"/>
      <w:r>
        <w:rPr>
          <w:rStyle w:val="a4"/>
          <w:color w:val="000000"/>
          <w:sz w:val="28"/>
          <w:szCs w:val="28"/>
          <w:lang w:val="ru-RU"/>
        </w:rPr>
        <w:t>Исполняющий</w:t>
      </w:r>
      <w:proofErr w:type="gramEnd"/>
      <w:r>
        <w:rPr>
          <w:rStyle w:val="a4"/>
          <w:color w:val="000000"/>
          <w:sz w:val="28"/>
          <w:szCs w:val="28"/>
          <w:lang w:val="ru-RU"/>
        </w:rPr>
        <w:t xml:space="preserve"> обязанности</w:t>
      </w:r>
    </w:p>
    <w:p w:rsidR="009C233C" w:rsidRDefault="00FD45D0" w:rsidP="009C6CD8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</w:t>
      </w:r>
      <w:r w:rsidR="009C6CD8">
        <w:rPr>
          <w:rStyle w:val="a4"/>
          <w:color w:val="000000"/>
          <w:sz w:val="28"/>
          <w:szCs w:val="28"/>
        </w:rPr>
        <w:t>лав</w:t>
      </w:r>
      <w:r>
        <w:rPr>
          <w:rStyle w:val="a4"/>
          <w:color w:val="000000"/>
          <w:sz w:val="28"/>
          <w:szCs w:val="28"/>
        </w:rPr>
        <w:t>ы</w:t>
      </w:r>
      <w:r w:rsidR="009C6CD8">
        <w:rPr>
          <w:rStyle w:val="a4"/>
          <w:color w:val="000000"/>
          <w:sz w:val="28"/>
          <w:szCs w:val="28"/>
        </w:rPr>
        <w:t xml:space="preserve"> города</w:t>
      </w:r>
      <w:r w:rsidR="00CC77B1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  <w:t xml:space="preserve">           </w:t>
      </w:r>
      <w:r>
        <w:rPr>
          <w:rStyle w:val="a4"/>
          <w:color w:val="000000"/>
          <w:sz w:val="28"/>
          <w:szCs w:val="28"/>
        </w:rPr>
        <w:t>Л.И. Полунина</w:t>
      </w:r>
    </w:p>
    <w:p w:rsidR="00AB6838" w:rsidRDefault="00024E76" w:rsidP="009C6CD8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</w:p>
    <w:p w:rsidR="00024E76" w:rsidRDefault="00831ABE" w:rsidP="00AB6838">
      <w:pPr>
        <w:ind w:left="5760" w:firstLine="72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</w:t>
      </w:r>
      <w:r w:rsidR="00024E76">
        <w:rPr>
          <w:rStyle w:val="a4"/>
          <w:color w:val="000000"/>
          <w:sz w:val="28"/>
          <w:szCs w:val="28"/>
        </w:rPr>
        <w:t>Приложение</w:t>
      </w:r>
    </w:p>
    <w:p w:rsidR="00024E76" w:rsidRDefault="00024E76" w:rsidP="009C6CD8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  <w:t>к постановлению администрации</w:t>
      </w:r>
    </w:p>
    <w:p w:rsidR="00024E76" w:rsidRDefault="00024E76" w:rsidP="00F0707D">
      <w:pPr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  <w:t xml:space="preserve">от </w:t>
      </w:r>
      <w:r w:rsidR="00F0707D">
        <w:rPr>
          <w:rStyle w:val="a4"/>
          <w:color w:val="000000"/>
          <w:sz w:val="28"/>
          <w:szCs w:val="28"/>
        </w:rPr>
        <w:t>29 мая 2026 года</w:t>
      </w:r>
      <w:r>
        <w:rPr>
          <w:rStyle w:val="a4"/>
          <w:color w:val="000000"/>
          <w:sz w:val="28"/>
          <w:szCs w:val="28"/>
        </w:rPr>
        <w:t xml:space="preserve"> №</w:t>
      </w:r>
      <w:r w:rsidR="00F0707D">
        <w:rPr>
          <w:rStyle w:val="a4"/>
          <w:color w:val="000000"/>
          <w:sz w:val="28"/>
          <w:szCs w:val="28"/>
        </w:rPr>
        <w:t xml:space="preserve"> 80</w:t>
      </w:r>
    </w:p>
    <w:p w:rsidR="00024E76" w:rsidRDefault="00024E76" w:rsidP="009C6CD8">
      <w:pPr>
        <w:jc w:val="both"/>
        <w:rPr>
          <w:rStyle w:val="a4"/>
          <w:color w:val="000000"/>
          <w:sz w:val="28"/>
          <w:szCs w:val="28"/>
        </w:rPr>
      </w:pPr>
    </w:p>
    <w:p w:rsidR="00831ABE" w:rsidRDefault="00831ABE" w:rsidP="00831ABE">
      <w:pPr>
        <w:ind w:left="5760" w:firstLine="72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«Приложение</w:t>
      </w:r>
    </w:p>
    <w:p w:rsidR="00831ABE" w:rsidRDefault="00831ABE" w:rsidP="00831ABE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  <w:t>к постановлению администрации</w:t>
      </w:r>
    </w:p>
    <w:p w:rsidR="00831ABE" w:rsidRDefault="00831ABE" w:rsidP="00831ABE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  <w:t>от 13 апреля 2023 года  №36</w:t>
      </w:r>
    </w:p>
    <w:p w:rsidR="00024E76" w:rsidRDefault="00024E76" w:rsidP="009C6CD8">
      <w:pPr>
        <w:jc w:val="both"/>
        <w:rPr>
          <w:rStyle w:val="a4"/>
          <w:color w:val="000000"/>
          <w:sz w:val="28"/>
          <w:szCs w:val="28"/>
        </w:rPr>
      </w:pPr>
    </w:p>
    <w:p w:rsidR="00831ABE" w:rsidRDefault="00831ABE" w:rsidP="009C6CD8">
      <w:pPr>
        <w:jc w:val="both"/>
        <w:rPr>
          <w:rStyle w:val="a4"/>
          <w:color w:val="000000"/>
          <w:sz w:val="28"/>
          <w:szCs w:val="28"/>
        </w:rPr>
      </w:pPr>
    </w:p>
    <w:p w:rsidR="00024E76" w:rsidRDefault="00C00281" w:rsidP="00024E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антикорруп</w:t>
      </w:r>
      <w:r w:rsidR="00024E76">
        <w:rPr>
          <w:sz w:val="28"/>
          <w:szCs w:val="28"/>
        </w:rPr>
        <w:t xml:space="preserve">ционной экспертизы </w:t>
      </w:r>
    </w:p>
    <w:p w:rsidR="00725390" w:rsidRDefault="00024E76" w:rsidP="00024E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актов и </w:t>
      </w:r>
      <w:r w:rsidR="00AB6838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нормативных правовых актов администрации города Ливны</w:t>
      </w:r>
    </w:p>
    <w:p w:rsidR="00024E76" w:rsidRDefault="00024E76" w:rsidP="00024E76">
      <w:pPr>
        <w:jc w:val="center"/>
        <w:rPr>
          <w:sz w:val="28"/>
          <w:szCs w:val="28"/>
        </w:rPr>
      </w:pPr>
    </w:p>
    <w:p w:rsidR="00024E76" w:rsidRPr="00177243" w:rsidRDefault="003A595C" w:rsidP="003A595C">
      <w:pPr>
        <w:ind w:left="360"/>
        <w:jc w:val="center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1.</w:t>
      </w:r>
      <w:r w:rsidR="00024E76">
        <w:rPr>
          <w:sz w:val="28"/>
          <w:szCs w:val="28"/>
        </w:rPr>
        <w:t>Общие положения</w:t>
      </w:r>
    </w:p>
    <w:p w:rsidR="00177243" w:rsidRPr="00024E76" w:rsidRDefault="00177243" w:rsidP="00177243">
      <w:pPr>
        <w:ind w:left="720"/>
        <w:rPr>
          <w:color w:val="000000"/>
          <w:spacing w:val="-4"/>
          <w:sz w:val="28"/>
          <w:szCs w:val="28"/>
        </w:rPr>
      </w:pPr>
    </w:p>
    <w:p w:rsidR="00F554E3" w:rsidRDefault="00024E7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1.1. Настоящий Порядок устанавливает процедуру проведения антикоррупционной экспертизы </w:t>
      </w:r>
      <w:r>
        <w:rPr>
          <w:sz w:val="28"/>
          <w:szCs w:val="28"/>
        </w:rPr>
        <w:t>нормативных правовых актов администрации города Ливны</w:t>
      </w:r>
      <w:r w:rsidR="00177243">
        <w:rPr>
          <w:sz w:val="28"/>
          <w:szCs w:val="28"/>
        </w:rPr>
        <w:t xml:space="preserve"> (далее - </w:t>
      </w:r>
      <w:r w:rsidR="00F554E3">
        <w:rPr>
          <w:sz w:val="28"/>
          <w:szCs w:val="28"/>
        </w:rPr>
        <w:t>нормативны</w:t>
      </w:r>
      <w:r w:rsidR="00E416BC">
        <w:rPr>
          <w:sz w:val="28"/>
          <w:szCs w:val="28"/>
        </w:rPr>
        <w:t>е</w:t>
      </w:r>
      <w:r w:rsidR="00177243">
        <w:rPr>
          <w:sz w:val="28"/>
          <w:szCs w:val="28"/>
        </w:rPr>
        <w:t xml:space="preserve"> акт</w:t>
      </w:r>
      <w:r w:rsidR="00E416BC">
        <w:rPr>
          <w:sz w:val="28"/>
          <w:szCs w:val="28"/>
        </w:rPr>
        <w:t>ы</w:t>
      </w:r>
      <w:r w:rsidR="00F554E3">
        <w:rPr>
          <w:sz w:val="28"/>
          <w:szCs w:val="28"/>
        </w:rPr>
        <w:t>) и проектов нормативных правовых актов администрации города Ливны (далее – проект</w:t>
      </w:r>
      <w:r w:rsidR="00E416BC">
        <w:rPr>
          <w:sz w:val="28"/>
          <w:szCs w:val="28"/>
        </w:rPr>
        <w:t>ы</w:t>
      </w:r>
      <w:r w:rsidR="00F554E3">
        <w:rPr>
          <w:sz w:val="28"/>
          <w:szCs w:val="28"/>
        </w:rPr>
        <w:t xml:space="preserve"> нормативн</w:t>
      </w:r>
      <w:r w:rsidR="00E416BC">
        <w:rPr>
          <w:sz w:val="28"/>
          <w:szCs w:val="28"/>
        </w:rPr>
        <w:t>ых</w:t>
      </w:r>
      <w:r w:rsidR="00F554E3">
        <w:rPr>
          <w:sz w:val="28"/>
          <w:szCs w:val="28"/>
        </w:rPr>
        <w:t xml:space="preserve"> акт</w:t>
      </w:r>
      <w:r w:rsidR="00E416BC">
        <w:rPr>
          <w:sz w:val="28"/>
          <w:szCs w:val="28"/>
        </w:rPr>
        <w:t>ов</w:t>
      </w:r>
      <w:r w:rsidR="00F554E3">
        <w:rPr>
          <w:sz w:val="28"/>
          <w:szCs w:val="28"/>
        </w:rPr>
        <w:t>) в целях выявления в них коррупциогенных факторов и недопущения включения в них положений, способствующих созданию условий для проявления коррупции (далее - антикоррупционная экспертиза).</w:t>
      </w:r>
    </w:p>
    <w:p w:rsidR="00CE18AD" w:rsidRDefault="00177243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E18AD">
        <w:rPr>
          <w:sz w:val="28"/>
          <w:szCs w:val="28"/>
        </w:rPr>
        <w:t xml:space="preserve">Антикоррупционная экспертиза проводится в соответствии с </w:t>
      </w:r>
      <w:hyperlink r:id="rId10" w:history="1">
        <w:r w:rsidR="00CE18AD" w:rsidRPr="00CE18AD">
          <w:rPr>
            <w:sz w:val="28"/>
            <w:szCs w:val="28"/>
          </w:rPr>
          <w:t>Методикой</w:t>
        </w:r>
      </w:hyperlink>
      <w:r w:rsidR="00CE18AD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(далее - Методика), утвержденной постановлением Правительства Российской Фед</w:t>
      </w:r>
      <w:r w:rsidR="00831ABE">
        <w:rPr>
          <w:sz w:val="28"/>
          <w:szCs w:val="28"/>
        </w:rPr>
        <w:t>ерации от 26 февраля 2010 года №</w:t>
      </w:r>
      <w:r w:rsidR="00CE18AD">
        <w:rPr>
          <w:sz w:val="28"/>
          <w:szCs w:val="28"/>
        </w:rPr>
        <w:t xml:space="preserve">96 </w:t>
      </w:r>
      <w:r w:rsidR="00831ABE">
        <w:rPr>
          <w:sz w:val="28"/>
          <w:szCs w:val="28"/>
        </w:rPr>
        <w:t>«</w:t>
      </w:r>
      <w:r w:rsidR="00CE18AD">
        <w:rPr>
          <w:sz w:val="28"/>
          <w:szCs w:val="28"/>
        </w:rPr>
        <w:t>Об антикоррупционной экспертизе нормативных правовых актов и проектов нормативных право</w:t>
      </w:r>
      <w:r w:rsidR="00831ABE">
        <w:rPr>
          <w:sz w:val="28"/>
          <w:szCs w:val="28"/>
        </w:rPr>
        <w:t>вых актов»</w:t>
      </w:r>
      <w:r w:rsidR="00CE18AD">
        <w:rPr>
          <w:sz w:val="28"/>
          <w:szCs w:val="28"/>
        </w:rPr>
        <w:t>.</w:t>
      </w:r>
    </w:p>
    <w:p w:rsidR="00831ABE" w:rsidRDefault="00831ABE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416BC">
        <w:rPr>
          <w:sz w:val="28"/>
          <w:szCs w:val="28"/>
        </w:rPr>
        <w:t>Антикоррупционную экспертизу проводит юридический отдел администрации города Ливны (далее – юридический отдел).</w:t>
      </w:r>
    </w:p>
    <w:p w:rsidR="00E416BC" w:rsidRDefault="00E416BC" w:rsidP="00CE18A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E416BC" w:rsidRDefault="003A595C" w:rsidP="003A59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E416BC">
        <w:rPr>
          <w:sz w:val="28"/>
          <w:szCs w:val="28"/>
        </w:rPr>
        <w:t>Проведение антикоррупционной экспертизы проектов нормативных актов</w:t>
      </w:r>
    </w:p>
    <w:p w:rsidR="00177243" w:rsidRDefault="00177243" w:rsidP="00F554E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E416BC" w:rsidRDefault="00E416BC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Антикоррупционная экспертиза проектов нормативных актов проводится в соответствии с Методикой при проведении правовой экспертизы.</w:t>
      </w:r>
    </w:p>
    <w:p w:rsidR="00E416BC" w:rsidRDefault="00E416BC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Антикоррупционная экспертиза проекта нормативного акта проводится в срок до 10 рабочих дней со дня его поступления в юридический отдел.</w:t>
      </w:r>
    </w:p>
    <w:p w:rsidR="00BE0736" w:rsidRDefault="00E416BC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E0736">
        <w:rPr>
          <w:sz w:val="28"/>
          <w:szCs w:val="28"/>
        </w:rPr>
        <w:t xml:space="preserve">При выявлении в проектах нормативных актов коррупциогенных факторов результаты такой антикоррупционной экспертизы отражаются в заключении, составляемом </w:t>
      </w:r>
      <w:r w:rsidR="00C00281">
        <w:rPr>
          <w:sz w:val="28"/>
          <w:szCs w:val="28"/>
        </w:rPr>
        <w:t>в пределах срока</w:t>
      </w:r>
      <w:r w:rsidR="00BE0736">
        <w:rPr>
          <w:sz w:val="28"/>
          <w:szCs w:val="28"/>
        </w:rPr>
        <w:t>, установленного пунктом 2.2 настоящего Порядка.</w:t>
      </w:r>
    </w:p>
    <w:p w:rsidR="00971E56" w:rsidRDefault="00971E5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указываются:</w:t>
      </w:r>
    </w:p>
    <w:p w:rsidR="00971E56" w:rsidRDefault="00971E5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проекта нормативного акта;</w:t>
      </w:r>
    </w:p>
    <w:p w:rsidR="00971E56" w:rsidRDefault="00971E5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структурные единицы проекта нормативного акта: разделы, главы, статьи, части, пункты, подпункты, абзацы, в которых выявлены коррупциогенные факторы;</w:t>
      </w:r>
      <w:proofErr w:type="gramEnd"/>
    </w:p>
    <w:p w:rsidR="00971E56" w:rsidRDefault="00971E5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выявленных коррупциогенных факторов;</w:t>
      </w:r>
    </w:p>
    <w:p w:rsidR="00971E56" w:rsidRDefault="00C00281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предложения</w:t>
      </w:r>
      <w:r w:rsidR="00971E56">
        <w:rPr>
          <w:sz w:val="28"/>
          <w:szCs w:val="28"/>
        </w:rPr>
        <w:t xml:space="preserve"> по устранению выявленных коррупциогенных факторов.</w:t>
      </w:r>
    </w:p>
    <w:p w:rsidR="00870E9B" w:rsidRDefault="003A595C" w:rsidP="003A59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E9B">
        <w:rPr>
          <w:sz w:val="28"/>
          <w:szCs w:val="28"/>
        </w:rPr>
        <w:t xml:space="preserve">2.4. Заключение носит рекомендательный характер и подлежит обязательному рассмотрению </w:t>
      </w:r>
      <w:r>
        <w:rPr>
          <w:sz w:val="28"/>
          <w:szCs w:val="28"/>
        </w:rPr>
        <w:t xml:space="preserve">разработчиком проекта нормативного акта </w:t>
      </w:r>
      <w:r w:rsidR="00870E9B">
        <w:rPr>
          <w:sz w:val="28"/>
          <w:szCs w:val="28"/>
        </w:rPr>
        <w:t>в срок не более 3 (трех) рабочих дней со дня его получения.</w:t>
      </w:r>
    </w:p>
    <w:p w:rsidR="00870E9B" w:rsidRDefault="003A595C" w:rsidP="003A59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E9B">
        <w:rPr>
          <w:sz w:val="28"/>
          <w:szCs w:val="28"/>
        </w:rPr>
        <w:t>2.5. Коррупциогенные факторы, выявленные при проведении антикоррупционной экспертизы проекта нормативного акта, устраняются разработчик</w:t>
      </w:r>
      <w:r w:rsidR="00C00281">
        <w:rPr>
          <w:sz w:val="28"/>
          <w:szCs w:val="28"/>
        </w:rPr>
        <w:t>ом</w:t>
      </w:r>
      <w:r w:rsidR="00870E9B">
        <w:rPr>
          <w:sz w:val="28"/>
          <w:szCs w:val="28"/>
        </w:rPr>
        <w:t xml:space="preserve"> проекта</w:t>
      </w:r>
      <w:r w:rsidR="00F55C06">
        <w:rPr>
          <w:sz w:val="28"/>
          <w:szCs w:val="28"/>
        </w:rPr>
        <w:t xml:space="preserve"> нормативного акта</w:t>
      </w:r>
      <w:r w:rsidR="00870E9B">
        <w:rPr>
          <w:sz w:val="28"/>
          <w:szCs w:val="28"/>
        </w:rPr>
        <w:t xml:space="preserve">. </w:t>
      </w:r>
      <w:r w:rsidR="00F55C06">
        <w:rPr>
          <w:sz w:val="28"/>
          <w:szCs w:val="28"/>
        </w:rPr>
        <w:t>Разработчик проекта нормативного акта</w:t>
      </w:r>
      <w:r w:rsidR="00C00281">
        <w:rPr>
          <w:sz w:val="28"/>
          <w:szCs w:val="28"/>
        </w:rPr>
        <w:t xml:space="preserve"> </w:t>
      </w:r>
      <w:r w:rsidR="00F55C06">
        <w:rPr>
          <w:sz w:val="28"/>
          <w:szCs w:val="28"/>
        </w:rPr>
        <w:t>обеспечивает доработку проекта нормативного акта, после чего вновь направляет проект нормативного акта на повторную экспертизу</w:t>
      </w:r>
      <w:r w:rsidR="00870E9B">
        <w:rPr>
          <w:sz w:val="28"/>
          <w:szCs w:val="28"/>
        </w:rPr>
        <w:t>.</w:t>
      </w:r>
    </w:p>
    <w:p w:rsidR="00C00281" w:rsidRDefault="00C00281" w:rsidP="003A595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несогласия с заключением о выявлении в проекте нормативного акта коррупциогенных факторов разработчик проекта нормативного акта направляет в юридический отдел мотивированную служебную записку с изложением своих возражений. </w:t>
      </w:r>
    </w:p>
    <w:p w:rsidR="00C00281" w:rsidRDefault="00C00281" w:rsidP="003A595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специалиста юридического отдела с доводами, изложенными в служебной записке разработчика проекта нормативного акта, решение о редакции проекта нормативного акта принимается первым заместителем главы администрации города Ливны.</w:t>
      </w:r>
    </w:p>
    <w:p w:rsidR="00870E9B" w:rsidRDefault="00F55C06" w:rsidP="003A595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70E9B">
        <w:rPr>
          <w:sz w:val="28"/>
          <w:szCs w:val="28"/>
        </w:rPr>
        <w:t xml:space="preserve">. В случае отсутствия в проекте </w:t>
      </w:r>
      <w:r>
        <w:rPr>
          <w:sz w:val="28"/>
          <w:szCs w:val="28"/>
        </w:rPr>
        <w:t>нормативного</w:t>
      </w:r>
      <w:r w:rsidR="00870E9B">
        <w:rPr>
          <w:sz w:val="28"/>
          <w:szCs w:val="28"/>
        </w:rPr>
        <w:t xml:space="preserve"> акта коррупциогенных факторов по итогам проведения антикоррупционной экспертизы проект </w:t>
      </w:r>
      <w:r>
        <w:rPr>
          <w:sz w:val="28"/>
          <w:szCs w:val="28"/>
        </w:rPr>
        <w:t>нормативного</w:t>
      </w:r>
      <w:r w:rsidR="00870E9B">
        <w:rPr>
          <w:sz w:val="28"/>
          <w:szCs w:val="28"/>
        </w:rPr>
        <w:t xml:space="preserve"> акта визируется </w:t>
      </w:r>
      <w:r w:rsidR="001618C4">
        <w:rPr>
          <w:sz w:val="28"/>
          <w:szCs w:val="28"/>
        </w:rPr>
        <w:t>начальником</w:t>
      </w:r>
      <w:r w:rsidR="00870E9B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отдела</w:t>
      </w:r>
      <w:r w:rsidR="00870E9B">
        <w:rPr>
          <w:sz w:val="28"/>
          <w:szCs w:val="28"/>
        </w:rPr>
        <w:t>.</w:t>
      </w:r>
    </w:p>
    <w:p w:rsidR="00971E56" w:rsidRDefault="00971E56" w:rsidP="00BE073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71E56" w:rsidRDefault="003A595C" w:rsidP="003A595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1618C4">
        <w:rPr>
          <w:sz w:val="28"/>
          <w:szCs w:val="28"/>
        </w:rPr>
        <w:t>Проведение антикоррупционной экспертизы нормативных актов</w:t>
      </w:r>
    </w:p>
    <w:p w:rsidR="00283F56" w:rsidRDefault="00283F56" w:rsidP="00D617B0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1618C4" w:rsidRDefault="001618C4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Проверка наличия в нормативных актах коррупциогенных факторов проводится юридическим </w:t>
      </w:r>
      <w:r w:rsidR="00283F56">
        <w:rPr>
          <w:sz w:val="28"/>
          <w:szCs w:val="28"/>
        </w:rPr>
        <w:t>отделом в ходе мониторинга применения нормативных актов в соответствии с Методикой.</w:t>
      </w:r>
    </w:p>
    <w:p w:rsidR="00283F56" w:rsidRPr="00283F56" w:rsidRDefault="00283F56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83F56">
        <w:rPr>
          <w:sz w:val="28"/>
          <w:szCs w:val="28"/>
        </w:rPr>
        <w:t xml:space="preserve">Основаниями для проведения </w:t>
      </w:r>
      <w:r>
        <w:rPr>
          <w:sz w:val="28"/>
          <w:szCs w:val="28"/>
        </w:rPr>
        <w:t xml:space="preserve">антикоррупционной </w:t>
      </w:r>
      <w:r w:rsidRPr="00283F56">
        <w:rPr>
          <w:sz w:val="28"/>
          <w:szCs w:val="28"/>
        </w:rPr>
        <w:t xml:space="preserve">экспертизы </w:t>
      </w:r>
      <w:r>
        <w:rPr>
          <w:sz w:val="28"/>
          <w:szCs w:val="28"/>
        </w:rPr>
        <w:t xml:space="preserve">нормативных актов </w:t>
      </w:r>
      <w:r w:rsidRPr="00283F56">
        <w:rPr>
          <w:sz w:val="28"/>
          <w:szCs w:val="28"/>
        </w:rPr>
        <w:t>при мониторинге их</w:t>
      </w:r>
      <w:r>
        <w:rPr>
          <w:sz w:val="28"/>
          <w:szCs w:val="28"/>
        </w:rPr>
        <w:t xml:space="preserve"> </w:t>
      </w:r>
      <w:r w:rsidRPr="00283F56">
        <w:rPr>
          <w:sz w:val="28"/>
          <w:szCs w:val="28"/>
        </w:rPr>
        <w:t>применения являются:</w:t>
      </w:r>
    </w:p>
    <w:p w:rsidR="00283F56" w:rsidRPr="00283F56" w:rsidRDefault="00283F56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83F56">
        <w:rPr>
          <w:sz w:val="28"/>
          <w:szCs w:val="28"/>
        </w:rPr>
        <w:t xml:space="preserve">1) информация о наличии обращений </w:t>
      </w:r>
      <w:r>
        <w:rPr>
          <w:sz w:val="28"/>
          <w:szCs w:val="28"/>
        </w:rPr>
        <w:t>граждан или организаций, предпи</w:t>
      </w:r>
      <w:r w:rsidRPr="00283F56">
        <w:rPr>
          <w:sz w:val="28"/>
          <w:szCs w:val="28"/>
        </w:rPr>
        <w:t>саний Федеральной антимонопольной службы и еѐ территориальных органов,</w:t>
      </w:r>
      <w:r>
        <w:rPr>
          <w:sz w:val="28"/>
          <w:szCs w:val="28"/>
        </w:rPr>
        <w:t xml:space="preserve"> </w:t>
      </w:r>
      <w:r w:rsidRPr="00283F56">
        <w:rPr>
          <w:sz w:val="28"/>
          <w:szCs w:val="28"/>
        </w:rPr>
        <w:t>экспертных заключений Министерства юстиции Российской Федерации и его</w:t>
      </w:r>
      <w:r>
        <w:rPr>
          <w:sz w:val="28"/>
          <w:szCs w:val="28"/>
        </w:rPr>
        <w:t xml:space="preserve"> </w:t>
      </w:r>
      <w:r w:rsidRPr="00283F56">
        <w:rPr>
          <w:sz w:val="28"/>
          <w:szCs w:val="28"/>
        </w:rPr>
        <w:t>территориальных органов, иных документ</w:t>
      </w:r>
      <w:r>
        <w:rPr>
          <w:sz w:val="28"/>
          <w:szCs w:val="28"/>
        </w:rPr>
        <w:t>ов и информации, содержащих све</w:t>
      </w:r>
      <w:r w:rsidRPr="00283F56">
        <w:rPr>
          <w:sz w:val="28"/>
          <w:szCs w:val="28"/>
        </w:rPr>
        <w:t xml:space="preserve">дения о наличии (возможности наличия) в </w:t>
      </w:r>
      <w:r>
        <w:rPr>
          <w:sz w:val="28"/>
          <w:szCs w:val="28"/>
        </w:rPr>
        <w:t>нормативном акте</w:t>
      </w:r>
      <w:r w:rsidRPr="00283F56">
        <w:rPr>
          <w:sz w:val="28"/>
          <w:szCs w:val="28"/>
        </w:rPr>
        <w:t xml:space="preserve"> коррупциогенных факторов;</w:t>
      </w:r>
    </w:p>
    <w:p w:rsidR="00283F56" w:rsidRPr="00283F56" w:rsidRDefault="00283F56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83F56">
        <w:rPr>
          <w:sz w:val="28"/>
          <w:szCs w:val="28"/>
        </w:rPr>
        <w:t xml:space="preserve">2) судебное оспаривание </w:t>
      </w:r>
      <w:r>
        <w:rPr>
          <w:sz w:val="28"/>
          <w:szCs w:val="28"/>
        </w:rPr>
        <w:t>нормативного акта</w:t>
      </w:r>
      <w:r w:rsidRPr="00283F56">
        <w:rPr>
          <w:sz w:val="28"/>
          <w:szCs w:val="28"/>
        </w:rPr>
        <w:t>;</w:t>
      </w:r>
    </w:p>
    <w:p w:rsidR="00283F56" w:rsidRPr="00283F56" w:rsidRDefault="00283F56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83F56">
        <w:rPr>
          <w:sz w:val="28"/>
          <w:szCs w:val="28"/>
        </w:rPr>
        <w:t xml:space="preserve">3) принятие мер прокурорского реагирования в отношении </w:t>
      </w:r>
      <w:r>
        <w:rPr>
          <w:sz w:val="28"/>
          <w:szCs w:val="28"/>
        </w:rPr>
        <w:t>нормативного акта</w:t>
      </w:r>
      <w:r w:rsidRPr="00283F56">
        <w:rPr>
          <w:sz w:val="28"/>
          <w:szCs w:val="28"/>
        </w:rPr>
        <w:t>;</w:t>
      </w:r>
    </w:p>
    <w:p w:rsidR="00283F56" w:rsidRPr="00283F56" w:rsidRDefault="00283F56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83F56">
        <w:rPr>
          <w:sz w:val="28"/>
          <w:szCs w:val="28"/>
        </w:rPr>
        <w:t>4) собственная инициатива.</w:t>
      </w:r>
    </w:p>
    <w:p w:rsidR="00283F56" w:rsidRDefault="00283F56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83F56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283F56">
        <w:rPr>
          <w:sz w:val="28"/>
          <w:szCs w:val="28"/>
        </w:rPr>
        <w:t xml:space="preserve">. Срок проведения антикоррупционной экспертизы </w:t>
      </w:r>
      <w:r>
        <w:rPr>
          <w:sz w:val="28"/>
          <w:szCs w:val="28"/>
        </w:rPr>
        <w:t>нормативного акта</w:t>
      </w:r>
      <w:r w:rsidRPr="00283F56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10 </w:t>
      </w:r>
      <w:r w:rsidRPr="00283F56">
        <w:rPr>
          <w:sz w:val="28"/>
          <w:szCs w:val="28"/>
        </w:rPr>
        <w:t>рабочих дней со дня возникновения одного из оснований, указанных в</w:t>
      </w:r>
      <w:r>
        <w:rPr>
          <w:sz w:val="28"/>
          <w:szCs w:val="28"/>
        </w:rPr>
        <w:t xml:space="preserve"> </w:t>
      </w:r>
      <w:r w:rsidRPr="00283F56">
        <w:rPr>
          <w:sz w:val="28"/>
          <w:szCs w:val="28"/>
        </w:rPr>
        <w:t>пункте 3.</w:t>
      </w:r>
      <w:r>
        <w:rPr>
          <w:sz w:val="28"/>
          <w:szCs w:val="28"/>
        </w:rPr>
        <w:t>2 настоящего Порядка.</w:t>
      </w:r>
    </w:p>
    <w:p w:rsidR="00283F56" w:rsidRDefault="00283F5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При обнаружении в нормативном акте коррупциогенных факторов составляется письменное заключение, которое передается в отраслевой (функциональный) орган, структурное подразделение администрации города Ливны  для рассмотрения и принятия решения о дальнейшем применении, отмене или внесении в нормативный акт изменений.</w:t>
      </w:r>
    </w:p>
    <w:p w:rsidR="005D69B2" w:rsidRDefault="005D69B2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указываются:</w:t>
      </w:r>
    </w:p>
    <w:p w:rsidR="005D69B2" w:rsidRDefault="005D69B2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дата подготовки заключения;</w:t>
      </w:r>
    </w:p>
    <w:p w:rsidR="005D69B2" w:rsidRDefault="005D69B2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основание проведения антикорруционной экспертизы нормативного акта при мониторинге;</w:t>
      </w:r>
    </w:p>
    <w:p w:rsidR="005D69B2" w:rsidRDefault="005D69B2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дата принятия, номер, наименование нормативного акта, являющегося объектом антикорруционной экспертизы;</w:t>
      </w:r>
    </w:p>
    <w:p w:rsidR="005D69B2" w:rsidRDefault="005D69B2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положения нормативного акта, содержащие коррупциогенные факторы;</w:t>
      </w:r>
    </w:p>
    <w:p w:rsidR="005D69B2" w:rsidRDefault="005D69B2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о способах устранения выявленных в нормативном акте коррупциогенных факторов.</w:t>
      </w:r>
    </w:p>
    <w:p w:rsidR="00F021DC" w:rsidRDefault="00F021DC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случае несогласия с заключением о выявлении в нормативном акте коррупциогенных факторов отраслевой (функциональный) орган, структурное подразделение администрации города Ливны направляет в юридический отдел мотивированную служебную записку с изложением своих возражений. </w:t>
      </w:r>
    </w:p>
    <w:p w:rsidR="00F021DC" w:rsidRDefault="00F021DC" w:rsidP="00F02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специалиста юридического отдела с доводами, изложенными в служебной записке, решение о дальнейшем применении, отмене нормативного акта или внесении изменений в нормативный акт принимается первым заместителем главы администрации города Ливны.</w:t>
      </w:r>
    </w:p>
    <w:p w:rsidR="005D69B2" w:rsidRDefault="005D69B2" w:rsidP="00283F5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83F56" w:rsidRDefault="003A595C" w:rsidP="003A595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283F56">
        <w:rPr>
          <w:sz w:val="28"/>
          <w:szCs w:val="28"/>
        </w:rPr>
        <w:t>Независимая антикоррупционная экспертиза</w:t>
      </w:r>
    </w:p>
    <w:p w:rsidR="00F021DC" w:rsidRDefault="00F021DC" w:rsidP="00F021D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283F56" w:rsidRDefault="00283F56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11" w:history="1">
        <w:r w:rsidRPr="008D716B">
          <w:rPr>
            <w:sz w:val="28"/>
            <w:szCs w:val="28"/>
          </w:rPr>
          <w:t>Методикой</w:t>
        </w:r>
      </w:hyperlink>
      <w:r>
        <w:rPr>
          <w:sz w:val="28"/>
          <w:szCs w:val="28"/>
        </w:rPr>
        <w:t>.</w:t>
      </w:r>
    </w:p>
    <w:p w:rsidR="00283F56" w:rsidRDefault="008D716B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83F56">
        <w:rPr>
          <w:sz w:val="28"/>
          <w:szCs w:val="28"/>
        </w:rPr>
        <w:t xml:space="preserve">. Независимая антикоррупционная экспертиза не может проводиться физическими лицами и юридическими лицами, указанными в </w:t>
      </w:r>
      <w:hyperlink r:id="rId12" w:history="1">
        <w:r w:rsidR="00283F56" w:rsidRPr="008D716B">
          <w:rPr>
            <w:sz w:val="28"/>
            <w:szCs w:val="28"/>
          </w:rPr>
          <w:t>части 1.1 статьи 5</w:t>
        </w:r>
      </w:hyperlink>
      <w:r w:rsidR="00283F56">
        <w:rPr>
          <w:sz w:val="28"/>
          <w:szCs w:val="28"/>
        </w:rPr>
        <w:t xml:space="preserve"> Федерального закона от 17 июля 2009 года </w:t>
      </w:r>
      <w:r>
        <w:rPr>
          <w:sz w:val="28"/>
          <w:szCs w:val="28"/>
        </w:rPr>
        <w:t>№</w:t>
      </w:r>
      <w:r w:rsidR="00283F56">
        <w:rPr>
          <w:sz w:val="28"/>
          <w:szCs w:val="28"/>
        </w:rPr>
        <w:t xml:space="preserve">172-ФЗ </w:t>
      </w:r>
      <w:r>
        <w:rPr>
          <w:sz w:val="28"/>
          <w:szCs w:val="28"/>
        </w:rPr>
        <w:t>«</w:t>
      </w:r>
      <w:r w:rsidR="00283F56">
        <w:rPr>
          <w:sz w:val="28"/>
          <w:szCs w:val="28"/>
        </w:rPr>
        <w:t>Об антикоррупционной экспертизе нормативных правовых актов и проектов нормативных пра</w:t>
      </w:r>
      <w:r>
        <w:rPr>
          <w:sz w:val="28"/>
          <w:szCs w:val="28"/>
        </w:rPr>
        <w:t>вовых актов»</w:t>
      </w:r>
      <w:r w:rsidR="00283F56">
        <w:rPr>
          <w:sz w:val="28"/>
          <w:szCs w:val="28"/>
        </w:rPr>
        <w:t>.</w:t>
      </w:r>
    </w:p>
    <w:p w:rsidR="008D716B" w:rsidRPr="008D716B" w:rsidRDefault="008D716B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8D716B">
        <w:rPr>
          <w:sz w:val="28"/>
          <w:szCs w:val="28"/>
        </w:rPr>
        <w:t>Объектами независимой антикоррупционной экспертизы являются</w:t>
      </w:r>
      <w:r>
        <w:rPr>
          <w:sz w:val="28"/>
          <w:szCs w:val="28"/>
        </w:rPr>
        <w:t xml:space="preserve"> </w:t>
      </w:r>
      <w:r w:rsidRPr="008D716B">
        <w:rPr>
          <w:sz w:val="28"/>
          <w:szCs w:val="28"/>
        </w:rPr>
        <w:t xml:space="preserve">размещѐнные на официальном сайте </w:t>
      </w:r>
      <w:r>
        <w:rPr>
          <w:sz w:val="28"/>
          <w:szCs w:val="28"/>
        </w:rPr>
        <w:t>администрации города Ливны</w:t>
      </w:r>
      <w:r w:rsidRPr="008D716B">
        <w:rPr>
          <w:sz w:val="28"/>
          <w:szCs w:val="28"/>
        </w:rPr>
        <w:t xml:space="preserve"> в </w:t>
      </w:r>
      <w:r w:rsidR="003A595C">
        <w:rPr>
          <w:sz w:val="28"/>
          <w:szCs w:val="28"/>
        </w:rPr>
        <w:t>информационно-телекоммуникационной</w:t>
      </w:r>
      <w:r w:rsidR="003A595C" w:rsidRPr="008D716B">
        <w:rPr>
          <w:sz w:val="28"/>
          <w:szCs w:val="28"/>
        </w:rPr>
        <w:t xml:space="preserve"> </w:t>
      </w:r>
      <w:r w:rsidRPr="008D716B">
        <w:rPr>
          <w:sz w:val="28"/>
          <w:szCs w:val="28"/>
        </w:rPr>
        <w:t>сети Интернет проекты</w:t>
      </w:r>
      <w:r>
        <w:rPr>
          <w:sz w:val="28"/>
          <w:szCs w:val="28"/>
        </w:rPr>
        <w:t xml:space="preserve"> нормативных актов</w:t>
      </w:r>
      <w:r w:rsidRPr="008D716B">
        <w:rPr>
          <w:sz w:val="28"/>
          <w:szCs w:val="28"/>
        </w:rPr>
        <w:t>.</w:t>
      </w:r>
    </w:p>
    <w:p w:rsidR="00FA1FD7" w:rsidRDefault="00FA1FD7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 xml:space="preserve">Для проведения независимой экспертизы </w:t>
      </w:r>
      <w:bookmarkStart w:id="0" w:name="Par0"/>
      <w:bookmarkEnd w:id="0"/>
      <w:r>
        <w:rPr>
          <w:sz w:val="28"/>
          <w:szCs w:val="28"/>
        </w:rPr>
        <w:t>разработчик проект</w:t>
      </w:r>
      <w:r w:rsidR="00F021DC">
        <w:rPr>
          <w:sz w:val="28"/>
          <w:szCs w:val="28"/>
        </w:rPr>
        <w:t>а нормативного акта</w:t>
      </w:r>
      <w:r>
        <w:rPr>
          <w:sz w:val="28"/>
          <w:szCs w:val="28"/>
        </w:rPr>
        <w:t xml:space="preserve"> осуществляет мероприятия по размещению </w:t>
      </w:r>
      <w:r w:rsidR="00F021DC">
        <w:rPr>
          <w:sz w:val="28"/>
          <w:szCs w:val="28"/>
        </w:rPr>
        <w:t>его</w:t>
      </w:r>
      <w:r>
        <w:rPr>
          <w:sz w:val="28"/>
          <w:szCs w:val="28"/>
        </w:rPr>
        <w:t xml:space="preserve"> в течение рабочего дня, соответствующего дню направления</w:t>
      </w:r>
      <w:r w:rsidR="00F021DC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на рассмотрение в </w:t>
      </w:r>
      <w:r w:rsidR="004D4A3E">
        <w:rPr>
          <w:sz w:val="28"/>
          <w:szCs w:val="28"/>
        </w:rPr>
        <w:t>юридический отдел для</w:t>
      </w:r>
      <w:r>
        <w:rPr>
          <w:sz w:val="28"/>
          <w:szCs w:val="28"/>
        </w:rPr>
        <w:t xml:space="preserve"> проведени</w:t>
      </w:r>
      <w:r w:rsidR="004D4A3E">
        <w:rPr>
          <w:sz w:val="28"/>
          <w:szCs w:val="28"/>
        </w:rPr>
        <w:t>я</w:t>
      </w:r>
      <w:r>
        <w:rPr>
          <w:sz w:val="28"/>
          <w:szCs w:val="28"/>
        </w:rPr>
        <w:t xml:space="preserve"> антикоррупционной экспертизы, с указанием почтового адреса и адреса электронной почты, на которые могут быть направлены заключения по результатам независимой антикоррупционной экспертизы, дат начала и окончания приема заключений по результатам независимой антикоррупционной экспертизы</w:t>
      </w:r>
      <w:proofErr w:type="gramEnd"/>
      <w:r>
        <w:rPr>
          <w:sz w:val="28"/>
          <w:szCs w:val="28"/>
        </w:rPr>
        <w:t xml:space="preserve"> </w:t>
      </w:r>
      <w:r w:rsidR="004D4A3E">
        <w:rPr>
          <w:sz w:val="28"/>
          <w:szCs w:val="28"/>
        </w:rPr>
        <w:t xml:space="preserve">на официальном сайте администрации города Ливны в </w:t>
      </w:r>
      <w:r w:rsidR="003A595C">
        <w:rPr>
          <w:sz w:val="28"/>
          <w:szCs w:val="28"/>
        </w:rPr>
        <w:t xml:space="preserve">информационно-телекоммуникационной </w:t>
      </w:r>
      <w:r w:rsidR="004D4A3E">
        <w:rPr>
          <w:sz w:val="28"/>
          <w:szCs w:val="28"/>
        </w:rPr>
        <w:t>сети Интернет.</w:t>
      </w:r>
    </w:p>
    <w:p w:rsidR="00FA1FD7" w:rsidRDefault="00FA1FD7" w:rsidP="003A59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экспертизы проект</w:t>
      </w:r>
      <w:r w:rsidR="004D4A3E">
        <w:rPr>
          <w:sz w:val="28"/>
          <w:szCs w:val="28"/>
        </w:rPr>
        <w:t>а</w:t>
      </w:r>
      <w:r w:rsidR="003A595C">
        <w:rPr>
          <w:sz w:val="28"/>
          <w:szCs w:val="28"/>
        </w:rPr>
        <w:t xml:space="preserve"> </w:t>
      </w:r>
      <w:r w:rsidR="004D4A3E">
        <w:rPr>
          <w:sz w:val="28"/>
          <w:szCs w:val="28"/>
        </w:rPr>
        <w:t xml:space="preserve">нормативного </w:t>
      </w:r>
      <w:r>
        <w:rPr>
          <w:sz w:val="28"/>
          <w:szCs w:val="28"/>
        </w:rPr>
        <w:t>акт</w:t>
      </w:r>
      <w:r w:rsidR="004D4A3E">
        <w:rPr>
          <w:sz w:val="28"/>
          <w:szCs w:val="28"/>
        </w:rPr>
        <w:t>а</w:t>
      </w:r>
      <w:r>
        <w:rPr>
          <w:sz w:val="28"/>
          <w:szCs w:val="28"/>
        </w:rPr>
        <w:t xml:space="preserve"> не может превышать 10 рабочих дней со дня </w:t>
      </w:r>
      <w:r w:rsidR="004D4A3E">
        <w:rPr>
          <w:sz w:val="28"/>
          <w:szCs w:val="28"/>
        </w:rPr>
        <w:t>его</w:t>
      </w:r>
      <w:r>
        <w:rPr>
          <w:sz w:val="28"/>
          <w:szCs w:val="28"/>
        </w:rPr>
        <w:t xml:space="preserve"> размещения в информационно-телекоммуникационной сети Интернет.</w:t>
      </w:r>
    </w:p>
    <w:p w:rsidR="00FA1FD7" w:rsidRDefault="004D4A3E" w:rsidP="004D4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="00FA1FD7">
        <w:rPr>
          <w:sz w:val="28"/>
          <w:szCs w:val="28"/>
        </w:rPr>
        <w:t>. Результаты независимой антикоррупционной экспертизы отражаются в заключении, составленном по форме, утверждаемой Министерством юстиции Российской Федерации.</w:t>
      </w:r>
    </w:p>
    <w:p w:rsidR="00FD45D0" w:rsidRDefault="004D4A3E" w:rsidP="00FD45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</w:t>
      </w:r>
      <w:r w:rsidR="00FD45D0">
        <w:rPr>
          <w:sz w:val="28"/>
          <w:szCs w:val="28"/>
        </w:rPr>
        <w:t xml:space="preserve">нормативного акта </w:t>
      </w:r>
      <w:r>
        <w:rPr>
          <w:sz w:val="28"/>
          <w:szCs w:val="28"/>
        </w:rPr>
        <w:t xml:space="preserve">в течение </w:t>
      </w:r>
      <w:r w:rsidR="00FD45D0">
        <w:rPr>
          <w:sz w:val="28"/>
          <w:szCs w:val="28"/>
        </w:rPr>
        <w:t>30 дней со дня его получения.</w:t>
      </w:r>
      <w:r w:rsidR="00FD45D0" w:rsidRPr="00FD45D0">
        <w:rPr>
          <w:sz w:val="28"/>
          <w:szCs w:val="28"/>
        </w:rPr>
        <w:t xml:space="preserve"> </w:t>
      </w:r>
      <w:r w:rsidR="00FD45D0">
        <w:rPr>
          <w:sz w:val="28"/>
          <w:szCs w:val="28"/>
        </w:rPr>
        <w:t>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4D4A3E" w:rsidRDefault="004D4A3E" w:rsidP="004D4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716B" w:rsidRDefault="008D716B" w:rsidP="008D716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83F56" w:rsidRPr="00283F56" w:rsidRDefault="00283F56" w:rsidP="00283F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E56" w:rsidRDefault="00971E56" w:rsidP="00BE073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E416BC" w:rsidRDefault="00E416BC" w:rsidP="00E416B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024E76" w:rsidRDefault="00024E76" w:rsidP="00E416BC">
      <w:pPr>
        <w:ind w:left="360"/>
        <w:jc w:val="both"/>
        <w:rPr>
          <w:sz w:val="28"/>
          <w:szCs w:val="28"/>
        </w:rPr>
      </w:pPr>
    </w:p>
    <w:p w:rsidR="00024E76" w:rsidRDefault="00024E76" w:rsidP="00024E76">
      <w:pPr>
        <w:ind w:firstLine="360"/>
        <w:jc w:val="center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sectPr w:rsidR="00725390" w:rsidSect="00B93D50">
      <w:pgSz w:w="12240" w:h="15840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06906F63"/>
    <w:multiLevelType w:val="multilevel"/>
    <w:tmpl w:val="90F0B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24E76"/>
    <w:rsid w:val="000601EA"/>
    <w:rsid w:val="00060B76"/>
    <w:rsid w:val="00065188"/>
    <w:rsid w:val="00072F53"/>
    <w:rsid w:val="00084546"/>
    <w:rsid w:val="00092ED5"/>
    <w:rsid w:val="000A626E"/>
    <w:rsid w:val="001068B6"/>
    <w:rsid w:val="0010796F"/>
    <w:rsid w:val="00136D2F"/>
    <w:rsid w:val="001542BA"/>
    <w:rsid w:val="001618C4"/>
    <w:rsid w:val="00162B68"/>
    <w:rsid w:val="001650B3"/>
    <w:rsid w:val="00167807"/>
    <w:rsid w:val="00177243"/>
    <w:rsid w:val="00184802"/>
    <w:rsid w:val="001875C8"/>
    <w:rsid w:val="001C14E5"/>
    <w:rsid w:val="001D2134"/>
    <w:rsid w:val="001E0F30"/>
    <w:rsid w:val="001E1D62"/>
    <w:rsid w:val="00232542"/>
    <w:rsid w:val="00240C82"/>
    <w:rsid w:val="00283F56"/>
    <w:rsid w:val="002B43FF"/>
    <w:rsid w:val="002E4BE6"/>
    <w:rsid w:val="00312E7A"/>
    <w:rsid w:val="003307C0"/>
    <w:rsid w:val="0033360E"/>
    <w:rsid w:val="00375ECA"/>
    <w:rsid w:val="00395DEA"/>
    <w:rsid w:val="0039726B"/>
    <w:rsid w:val="003A595C"/>
    <w:rsid w:val="003A5EE2"/>
    <w:rsid w:val="003B0E3B"/>
    <w:rsid w:val="003D0E76"/>
    <w:rsid w:val="003D5336"/>
    <w:rsid w:val="003E1670"/>
    <w:rsid w:val="003E2010"/>
    <w:rsid w:val="004448C6"/>
    <w:rsid w:val="004853E3"/>
    <w:rsid w:val="00491F9F"/>
    <w:rsid w:val="00493AB6"/>
    <w:rsid w:val="004A4A51"/>
    <w:rsid w:val="004B3A20"/>
    <w:rsid w:val="004C4184"/>
    <w:rsid w:val="004D4A3E"/>
    <w:rsid w:val="004E7316"/>
    <w:rsid w:val="00500BDE"/>
    <w:rsid w:val="0050435D"/>
    <w:rsid w:val="00517E9F"/>
    <w:rsid w:val="00525E95"/>
    <w:rsid w:val="005335F5"/>
    <w:rsid w:val="00550035"/>
    <w:rsid w:val="00565C75"/>
    <w:rsid w:val="00574C2B"/>
    <w:rsid w:val="005B0355"/>
    <w:rsid w:val="005B0985"/>
    <w:rsid w:val="005B72F3"/>
    <w:rsid w:val="005B7AA6"/>
    <w:rsid w:val="005D69B2"/>
    <w:rsid w:val="005D73B6"/>
    <w:rsid w:val="00620E31"/>
    <w:rsid w:val="006503F6"/>
    <w:rsid w:val="00654721"/>
    <w:rsid w:val="00656925"/>
    <w:rsid w:val="0067163D"/>
    <w:rsid w:val="00673505"/>
    <w:rsid w:val="00675322"/>
    <w:rsid w:val="0069277F"/>
    <w:rsid w:val="0069716E"/>
    <w:rsid w:val="006D1303"/>
    <w:rsid w:val="006D246C"/>
    <w:rsid w:val="006E3374"/>
    <w:rsid w:val="00710F2C"/>
    <w:rsid w:val="00725390"/>
    <w:rsid w:val="00733CBC"/>
    <w:rsid w:val="00742FC3"/>
    <w:rsid w:val="00751367"/>
    <w:rsid w:val="007772D9"/>
    <w:rsid w:val="007835C2"/>
    <w:rsid w:val="0078437D"/>
    <w:rsid w:val="0079478D"/>
    <w:rsid w:val="00797E48"/>
    <w:rsid w:val="007A5C45"/>
    <w:rsid w:val="007B341D"/>
    <w:rsid w:val="007D175D"/>
    <w:rsid w:val="007D2000"/>
    <w:rsid w:val="007D7596"/>
    <w:rsid w:val="007D7FB2"/>
    <w:rsid w:val="00801D90"/>
    <w:rsid w:val="00812356"/>
    <w:rsid w:val="00831ABE"/>
    <w:rsid w:val="00832EDE"/>
    <w:rsid w:val="00846DFF"/>
    <w:rsid w:val="00852B92"/>
    <w:rsid w:val="008662A9"/>
    <w:rsid w:val="00870E9B"/>
    <w:rsid w:val="00897035"/>
    <w:rsid w:val="008B0D8B"/>
    <w:rsid w:val="008B5A6D"/>
    <w:rsid w:val="008D716B"/>
    <w:rsid w:val="008E2F91"/>
    <w:rsid w:val="008F2FAA"/>
    <w:rsid w:val="00902A80"/>
    <w:rsid w:val="009122E2"/>
    <w:rsid w:val="00915FBD"/>
    <w:rsid w:val="0092367C"/>
    <w:rsid w:val="009255BE"/>
    <w:rsid w:val="00963FD6"/>
    <w:rsid w:val="00971E56"/>
    <w:rsid w:val="009A48C0"/>
    <w:rsid w:val="009B0CBD"/>
    <w:rsid w:val="009C233C"/>
    <w:rsid w:val="009C6CD8"/>
    <w:rsid w:val="00A02DCC"/>
    <w:rsid w:val="00A43176"/>
    <w:rsid w:val="00A715A1"/>
    <w:rsid w:val="00A86700"/>
    <w:rsid w:val="00A96B81"/>
    <w:rsid w:val="00AB585B"/>
    <w:rsid w:val="00AB6838"/>
    <w:rsid w:val="00B0199B"/>
    <w:rsid w:val="00B03C3F"/>
    <w:rsid w:val="00B10FEF"/>
    <w:rsid w:val="00B1626F"/>
    <w:rsid w:val="00B456CF"/>
    <w:rsid w:val="00B63BC6"/>
    <w:rsid w:val="00B93D50"/>
    <w:rsid w:val="00BB775F"/>
    <w:rsid w:val="00BC1B08"/>
    <w:rsid w:val="00BD30BD"/>
    <w:rsid w:val="00BE0736"/>
    <w:rsid w:val="00C00281"/>
    <w:rsid w:val="00C25D42"/>
    <w:rsid w:val="00C3190D"/>
    <w:rsid w:val="00C45D98"/>
    <w:rsid w:val="00C45F83"/>
    <w:rsid w:val="00C5362F"/>
    <w:rsid w:val="00C57810"/>
    <w:rsid w:val="00C628A3"/>
    <w:rsid w:val="00C93FAC"/>
    <w:rsid w:val="00CC2F8B"/>
    <w:rsid w:val="00CC77B1"/>
    <w:rsid w:val="00CE18AD"/>
    <w:rsid w:val="00CE4F8C"/>
    <w:rsid w:val="00CF281A"/>
    <w:rsid w:val="00D12103"/>
    <w:rsid w:val="00D14561"/>
    <w:rsid w:val="00D23B8D"/>
    <w:rsid w:val="00D31FC9"/>
    <w:rsid w:val="00D34AB1"/>
    <w:rsid w:val="00D54344"/>
    <w:rsid w:val="00D617B0"/>
    <w:rsid w:val="00D64A5B"/>
    <w:rsid w:val="00D675F5"/>
    <w:rsid w:val="00D74BEA"/>
    <w:rsid w:val="00D864D6"/>
    <w:rsid w:val="00D97D4B"/>
    <w:rsid w:val="00DA0AAA"/>
    <w:rsid w:val="00DB5631"/>
    <w:rsid w:val="00DB6894"/>
    <w:rsid w:val="00DC3508"/>
    <w:rsid w:val="00DC60DC"/>
    <w:rsid w:val="00DE290B"/>
    <w:rsid w:val="00DE460B"/>
    <w:rsid w:val="00E075B0"/>
    <w:rsid w:val="00E12BC8"/>
    <w:rsid w:val="00E2635C"/>
    <w:rsid w:val="00E30CB4"/>
    <w:rsid w:val="00E416BC"/>
    <w:rsid w:val="00E600D4"/>
    <w:rsid w:val="00E72977"/>
    <w:rsid w:val="00E73F95"/>
    <w:rsid w:val="00E92A78"/>
    <w:rsid w:val="00EA54C0"/>
    <w:rsid w:val="00EE784C"/>
    <w:rsid w:val="00EF627C"/>
    <w:rsid w:val="00F021DC"/>
    <w:rsid w:val="00F062A8"/>
    <w:rsid w:val="00F0707D"/>
    <w:rsid w:val="00F147E1"/>
    <w:rsid w:val="00F16137"/>
    <w:rsid w:val="00F5158D"/>
    <w:rsid w:val="00F55335"/>
    <w:rsid w:val="00F554E3"/>
    <w:rsid w:val="00F55C06"/>
    <w:rsid w:val="00F60706"/>
    <w:rsid w:val="00F61454"/>
    <w:rsid w:val="00F6295E"/>
    <w:rsid w:val="00F67BED"/>
    <w:rsid w:val="00F97769"/>
    <w:rsid w:val="00FA1FD7"/>
    <w:rsid w:val="00FB09B5"/>
    <w:rsid w:val="00FB6DC5"/>
    <w:rsid w:val="00FB77AB"/>
    <w:rsid w:val="00FC1BB9"/>
    <w:rsid w:val="00FD45D0"/>
    <w:rsid w:val="00FF267A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6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010" TargetMode="External"/><Relationship Id="rId12" Type="http://schemas.openxmlformats.org/officeDocument/2006/relationships/hyperlink" Target="https://login.consultant.ru/link/?req=doc&amp;base=LAW&amp;n=487010&amp;dst=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604&amp;dst=100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7&amp;n=86640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A343-712D-4908-9EFE-F587EE01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9116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10214</CharactersWithSpaces>
  <SharedDoc>false</SharedDoc>
  <HLinks>
    <vt:vector size="36" baseType="variant">
      <vt:variant>
        <vt:i4>3473530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https://login.consultant.ru/link/?req=doc&amp;base=LAW&amp;n=487010&amp;dst=13</vt:lpwstr>
      </vt:variant>
      <vt:variant>
        <vt:lpwstr/>
      </vt:variant>
      <vt:variant>
        <vt:i4>3276917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https://login.consultant.ru/link/?req=doc&amp;base=LAW&amp;n=475604&amp;dst=100027</vt:lpwstr>
      </vt:variant>
      <vt:variant>
        <vt:lpwstr/>
      </vt:variant>
      <vt:variant>
        <vt:i4>3276917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https://login.consultant.ru/link/?req=doc&amp;base=LAW&amp;n=475604&amp;dst=100027</vt:lpwstr>
      </vt:variant>
      <vt:variant>
        <vt:lpwstr/>
      </vt:variant>
      <vt:variant>
        <vt:i4>5046337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https://login.consultant.ru/link/?req=doc&amp;base=RLAW127&amp;n=86640&amp;dst=100005</vt:lpwstr>
      </vt:variant>
      <vt:variant>
        <vt:lpwstr/>
      </vt:variant>
      <vt:variant>
        <vt:i4>7143522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https://login.consultant.ru/link/?req=doc&amp;base=LAW&amp;n=475604</vt:lpwstr>
      </vt:variant>
      <vt:variant>
        <vt:lpwstr/>
      </vt:variant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2026-05-28T07:53:00Z</cp:lastPrinted>
  <dcterms:created xsi:type="dcterms:W3CDTF">2026-05-29T09:57:00Z</dcterms:created>
  <dcterms:modified xsi:type="dcterms:W3CDTF">2026-05-29T09:57:00Z</dcterms:modified>
</cp:coreProperties>
</file>