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Times New Roman" w:hAnsi="Times New Roman"/>
          <w:szCs w:val="24"/>
        </w:rPr>
      </w:pPr>
      <w:r>
        <w:rPr/>
        <w:drawing>
          <wp:inline distT="0" distB="0" distL="19050" distR="9525">
            <wp:extent cx="485775" cy="638175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>
      <w:pPr>
        <w:pStyle w:val="1"/>
        <w:spacing w:lineRule="auto" w:line="360"/>
        <w:jc w:val="center"/>
        <w:rPr/>
      </w:pPr>
      <w:r>
        <w:rPr/>
        <w:t>ОРЛОВСКАЯ ОБЛАСТЬ</w:t>
      </w:r>
    </w:p>
    <w:p>
      <w:pPr>
        <w:pStyle w:val="2"/>
        <w:spacing w:lineRule="auto" w:line="360"/>
        <w:rPr>
          <w:shadow/>
          <w:szCs w:val="40"/>
        </w:rPr>
      </w:pPr>
      <w:r>
        <w:rPr>
          <w:szCs w:val="40"/>
        </w:rPr>
        <w:t>АДМИНИСТРАЦИЯ</w:t>
      </w:r>
      <w:r>
        <w:rPr>
          <w:shadow/>
          <w:szCs w:val="40"/>
        </w:rPr>
        <w:t xml:space="preserve"> </w:t>
      </w:r>
      <w:r>
        <w:rPr>
          <w:szCs w:val="40"/>
        </w:rPr>
        <w:t>ГОРОДА ЛИВНЫ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537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303850 г. Ливны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ул. Ленина 7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Телефон 8(48677) 7-19-20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8(48677)7-23-62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Факс  8(48677) 7-37-98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admliv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liv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orel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</w:tbl>
    <w:p>
      <w:pPr>
        <w:pStyle w:val="Normal"/>
        <w:spacing w:lineRule="auto" w:line="360"/>
        <w:rPr>
          <w:rFonts w:ascii="Tahoma" w:hAnsi="Tahoma"/>
          <w:b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_________________________________________________________________________</w:t>
      </w:r>
    </w:p>
    <w:p>
      <w:pPr>
        <w:pStyle w:val="Normal"/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</w:r>
    </w:p>
    <w:p>
      <w:pPr>
        <w:pStyle w:val="Normal"/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№ </w:t>
      </w:r>
      <w:r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от 08.07. 2019 г.                                                                       г.Ливны</w:t>
      </w:r>
    </w:p>
    <w:p>
      <w:pPr>
        <w:pStyle w:val="Normal"/>
        <w:shd w:val="clear" w:color="auto" w:fill="FFFFFF"/>
        <w:ind w:left="851" w:right="1701" w:hanging="0"/>
        <w:rPr>
          <w:b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</w:r>
    </w:p>
    <w:p>
      <w:pPr>
        <w:pStyle w:val="Normal"/>
        <w:shd w:val="clear" w:color="auto" w:fill="FFFFFF"/>
        <w:ind w:left="851" w:right="534" w:hanging="0"/>
        <w:jc w:val="center"/>
        <w:rPr>
          <w:b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проведении  аукциона на право заключения</w:t>
      </w:r>
    </w:p>
    <w:p>
      <w:pPr>
        <w:pStyle w:val="Normal"/>
        <w:shd w:val="clear" w:color="auto" w:fill="FFFFFF"/>
        <w:ind w:left="851" w:right="5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>
      <w:pPr>
        <w:pStyle w:val="Normal"/>
        <w:shd w:val="clear" w:color="auto" w:fill="FFFFFF"/>
        <w:ind w:left="851" w:right="534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реализации бахчевых культур</w:t>
      </w:r>
    </w:p>
    <w:p>
      <w:pPr>
        <w:pStyle w:val="Normal"/>
        <w:shd w:val="clear" w:color="auto" w:fill="FFFFFF"/>
        <w:spacing w:lineRule="exact" w:line="274"/>
        <w:ind w:left="180" w:right="442" w:firstLine="25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exact" w:line="274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>
      <w:pPr>
        <w:pStyle w:val="Normal"/>
        <w:shd w:val="clear" w:color="auto" w:fill="FFFFFF"/>
        <w:spacing w:lineRule="exact" w:line="274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г.Ливны, ул. Ленина 7, кабинет №18.</w:t>
      </w:r>
    </w:p>
    <w:p>
      <w:pPr>
        <w:pStyle w:val="Normal"/>
        <w:shd w:val="clear" w:color="auto" w:fill="FFFFFF"/>
        <w:spacing w:lineRule="exact" w:line="274"/>
        <w:ind w:left="180" w:firstLine="250"/>
        <w:jc w:val="both"/>
        <w:rPr/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3">
        <w:r>
          <w:rPr>
            <w:rStyle w:val="Style10"/>
            <w:b/>
            <w:bCs/>
            <w:spacing w:val="-3"/>
            <w:szCs w:val="28"/>
            <w:lang w:val="en-US"/>
          </w:rPr>
          <w:t>admliv</w:t>
        </w:r>
        <w:r>
          <w:rPr>
            <w:rStyle w:val="Style10"/>
            <w:b/>
            <w:bCs/>
            <w:spacing w:val="-3"/>
            <w:szCs w:val="28"/>
          </w:rPr>
          <w:t>@</w:t>
        </w:r>
        <w:r>
          <w:rPr>
            <w:rStyle w:val="Style10"/>
            <w:b/>
            <w:bCs/>
            <w:spacing w:val="-3"/>
            <w:szCs w:val="28"/>
            <w:lang w:val="en-US"/>
          </w:rPr>
          <w:t>liv</w:t>
        </w:r>
        <w:r>
          <w:rPr>
            <w:rStyle w:val="Style10"/>
            <w:b/>
            <w:bCs/>
            <w:spacing w:val="-3"/>
            <w:szCs w:val="28"/>
          </w:rPr>
          <w:t>.</w:t>
        </w:r>
        <w:r>
          <w:rPr>
            <w:rStyle w:val="Style10"/>
            <w:b/>
            <w:bCs/>
            <w:spacing w:val="-3"/>
            <w:szCs w:val="28"/>
            <w:lang w:val="en-US"/>
          </w:rPr>
          <w:t>orel</w:t>
        </w:r>
        <w:r>
          <w:rPr>
            <w:rStyle w:val="Style10"/>
            <w:b/>
            <w:bCs/>
            <w:spacing w:val="-3"/>
            <w:szCs w:val="28"/>
          </w:rPr>
          <w:t>.</w:t>
        </w:r>
        <w:r>
          <w:rPr>
            <w:rStyle w:val="Style10"/>
            <w:b/>
            <w:bCs/>
            <w:spacing w:val="-3"/>
            <w:szCs w:val="28"/>
            <w:lang w:val="en-US"/>
          </w:rPr>
          <w:t>ru</w:t>
        </w:r>
      </w:hyperlink>
    </w:p>
    <w:p>
      <w:pPr>
        <w:pStyle w:val="Normal"/>
        <w:shd w:val="clear" w:color="auto" w:fill="FFFFFF"/>
        <w:spacing w:lineRule="exact" w:line="274" w:before="5" w:after="0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>
      <w:pPr>
        <w:pStyle w:val="Normal"/>
        <w:shd w:val="clear" w:color="auto" w:fill="FFFFFF"/>
        <w:spacing w:lineRule="exact" w:line="274"/>
        <w:ind w:left="180" w:firstLine="250"/>
        <w:jc w:val="both"/>
        <w:rPr>
          <w:b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Контактное лицо: Золкина С.А., Аверкиева Н.В.</w:t>
      </w:r>
    </w:p>
    <w:p>
      <w:pPr>
        <w:pStyle w:val="Normal"/>
        <w:shd w:val="clear" w:color="auto" w:fill="FFFFFF"/>
        <w:spacing w:lineRule="exact" w:line="274"/>
        <w:ind w:left="5" w:firstLine="475"/>
        <w:jc w:val="both"/>
        <w:rPr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  <w:softHyphen/>
      </w:r>
      <w:r>
        <w:rPr>
          <w:b/>
          <w:bCs/>
          <w:sz w:val="28"/>
          <w:szCs w:val="28"/>
        </w:rPr>
        <w:t>нии аукциона :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4">
        <w:r>
          <w:rPr>
            <w:rStyle w:val="Style10"/>
            <w:b/>
            <w:bCs/>
            <w:szCs w:val="28"/>
            <w:lang w:val="en-US"/>
          </w:rPr>
          <w:t>adminliv</w:t>
        </w:r>
        <w:r>
          <w:rPr>
            <w:rStyle w:val="Style10"/>
            <w:b/>
            <w:bCs/>
            <w:szCs w:val="28"/>
          </w:rPr>
          <w:t>.</w:t>
        </w:r>
        <w:r>
          <w:rPr>
            <w:rStyle w:val="Style10"/>
            <w:b/>
            <w:bCs/>
            <w:szCs w:val="28"/>
            <w:lang w:val="en-US"/>
          </w:rPr>
          <w:t>ru</w:t>
        </w:r>
      </w:hyperlink>
    </w:p>
    <w:p>
      <w:pPr>
        <w:pStyle w:val="Normal"/>
        <w:shd w:val="clear" w:color="auto" w:fill="FFFFFF"/>
        <w:spacing w:lineRule="exact" w:line="317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2. Основание проведения аукциона: </w:t>
      </w:r>
      <w:r>
        <w:rPr>
          <w:spacing w:val="-1"/>
          <w:sz w:val="28"/>
          <w:szCs w:val="28"/>
        </w:rPr>
        <w:t>постановление администрации   города Ливны от 08 июля 2019 года  № 467 «О проведении аукциона на право заключения договоров на размещение нестационарных торговых объектов по реализации бахчевых культур»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exact" w:line="317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</w:t>
      </w:r>
      <w:r>
        <w:rPr>
          <w:b/>
          <w:bCs/>
          <w:spacing w:val="-2"/>
          <w:sz w:val="28"/>
          <w:szCs w:val="28"/>
        </w:rPr>
        <w:t xml:space="preserve">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8 августа 2019 г</w:t>
      </w:r>
      <w:r>
        <w:rPr>
          <w:sz w:val="28"/>
          <w:szCs w:val="28"/>
        </w:rPr>
        <w:t xml:space="preserve">. по адресу: г.Ливны, ул.Ленина д.7, в кабинете № 24,  </w:t>
      </w:r>
      <w:r>
        <w:rPr>
          <w:sz w:val="28"/>
          <w:szCs w:val="28"/>
          <w:u w:val="single"/>
        </w:rPr>
        <w:t xml:space="preserve">в 14-00ч. </w:t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spacing w:lineRule="exact" w:line="317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</w:t>
      </w:r>
      <w:r>
        <w:rPr>
          <w:b/>
          <w:bCs/>
          <w:spacing w:val="-2"/>
          <w:sz w:val="28"/>
          <w:szCs w:val="28"/>
        </w:rPr>
        <w:t>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  <w:softHyphen/>
        <w:t>ционарных торговых объектов  на территории города Ливны по реализации бахчевых культур.</w:t>
      </w:r>
      <w:r>
        <w:rPr>
          <w:rFonts w:ascii="Courier New" w:hAnsi="Courier New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spacing w:lineRule="exact" w:line="317"/>
        <w:jc w:val="both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</w:r>
    </w:p>
    <w:tbl>
      <w:tblPr>
        <w:tblW w:w="10260" w:type="dxa"/>
        <w:jc w:val="center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719"/>
        <w:gridCol w:w="1439"/>
        <w:gridCol w:w="1620"/>
        <w:gridCol w:w="719"/>
        <w:gridCol w:w="1260"/>
        <w:gridCol w:w="1080"/>
        <w:gridCol w:w="900"/>
        <w:gridCol w:w="899"/>
        <w:gridCol w:w="900"/>
        <w:gridCol w:w="723"/>
      </w:tblGrid>
      <w:tr>
        <w:trPr>
          <w:trHeight w:val="2631" w:hRule="exact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17"/>
              <w:ind w:right="144" w:firstLine="5"/>
              <w:jc w:val="center"/>
              <w:rPr/>
            </w:pPr>
            <w:r>
              <w:rPr/>
              <w:t xml:space="preserve">№ </w:t>
            </w:r>
            <w:r>
              <w:rPr/>
              <w:t>ло 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" w:firstLine="5"/>
              <w:jc w:val="center"/>
              <w:rPr/>
            </w:pPr>
            <w:r>
              <w:rPr/>
              <w:t xml:space="preserve">Место </w:t>
            </w:r>
            <w:r>
              <w:rPr>
                <w:spacing w:val="-1"/>
              </w:rPr>
              <w:t>располо</w:t>
              <w:softHyphen/>
            </w:r>
            <w:r>
              <w:rPr/>
              <w:t xml:space="preserve">жения </w:t>
            </w:r>
            <w:r>
              <w:rPr>
                <w:spacing w:val="-4"/>
              </w:rPr>
              <w:t xml:space="preserve">нестацио- </w:t>
            </w:r>
            <w:r>
              <w:rPr>
                <w:spacing w:val="-3"/>
              </w:rPr>
              <w:t xml:space="preserve">нарного </w:t>
            </w:r>
            <w:r>
              <w:rPr/>
              <w:t>объекта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72" w:firstLine="5"/>
              <w:jc w:val="center"/>
              <w:rPr/>
            </w:pPr>
            <w:r>
              <w:rPr/>
              <w:t>Срок</w:t>
            </w:r>
          </w:p>
          <w:p>
            <w:pPr>
              <w:pStyle w:val="Normal"/>
              <w:shd w:val="clear" w:color="auto" w:fill="FFFFFF"/>
              <w:spacing w:lineRule="exact" w:line="322"/>
              <w:ind w:right="72" w:firstLine="5"/>
              <w:jc w:val="center"/>
              <w:rPr/>
            </w:pPr>
            <w:r>
              <w:rPr>
                <w:spacing w:val="-3"/>
              </w:rPr>
              <w:t>догово</w:t>
            </w:r>
            <w:r>
              <w:rPr/>
              <w:t>ра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17"/>
              <w:ind w:right="48" w:hanging="0"/>
              <w:jc w:val="center"/>
              <w:rPr/>
            </w:pPr>
            <w:r>
              <w:rPr>
                <w:spacing w:val="-6"/>
              </w:rPr>
              <w:t>Тор</w:t>
              <w:softHyphen/>
            </w:r>
            <w:r>
              <w:rPr/>
              <w:t>го</w:t>
              <w:softHyphen/>
              <w:t>вая</w:t>
            </w:r>
          </w:p>
          <w:p>
            <w:pPr>
              <w:pStyle w:val="Normal"/>
              <w:shd w:val="clear" w:color="auto" w:fill="FFFFFF"/>
              <w:spacing w:lineRule="exact" w:line="317"/>
              <w:ind w:right="48" w:hanging="0"/>
              <w:jc w:val="center"/>
              <w:rPr>
                <w:spacing w:val="-6"/>
              </w:rPr>
            </w:pPr>
            <w:r>
              <w:rPr/>
              <w:t>пло</w:t>
              <w:softHyphen/>
            </w:r>
            <w:r>
              <w:rPr>
                <w:spacing w:val="-6"/>
              </w:rPr>
              <w:t>щадь</w:t>
            </w:r>
          </w:p>
          <w:p>
            <w:pPr>
              <w:pStyle w:val="Normal"/>
              <w:shd w:val="clear" w:color="auto" w:fill="FFFFFF"/>
              <w:spacing w:lineRule="exact" w:line="317"/>
              <w:ind w:right="48" w:hanging="0"/>
              <w:jc w:val="center"/>
              <w:rPr/>
            </w:pPr>
            <w:r>
              <w:rPr>
                <w:spacing w:val="-6"/>
              </w:rPr>
              <w:t>кв.м.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3" w:hanging="0"/>
              <w:jc w:val="center"/>
              <w:rPr/>
            </w:pPr>
            <w:r>
              <w:rPr/>
              <w:t>Вид нес-</w:t>
            </w:r>
            <w:r>
              <w:rPr>
                <w:spacing w:val="-3"/>
              </w:rPr>
              <w:t>тационар-но</w:t>
            </w:r>
            <w:r>
              <w:rPr>
                <w:spacing w:val="-5"/>
              </w:rPr>
              <w:t>го тор</w:t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rPr/>
              <w:t>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8" w:firstLine="5"/>
              <w:jc w:val="center"/>
              <w:rPr/>
            </w:pPr>
            <w:r>
              <w:rPr/>
              <w:t>Спе</w:t>
              <w:softHyphen/>
            </w:r>
            <w:r>
              <w:rPr>
                <w:spacing w:val="-4"/>
              </w:rPr>
              <w:t>циали</w:t>
              <w:softHyphen/>
            </w:r>
            <w:r>
              <w:rPr/>
              <w:t>зация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0" w:leader="none"/>
              </w:tabs>
              <w:spacing w:lineRule="exact" w:line="322"/>
              <w:ind w:right="19" w:hanging="0"/>
              <w:jc w:val="center"/>
              <w:rPr/>
            </w:pPr>
            <w:r>
              <w:rPr>
                <w:spacing w:val="-3"/>
              </w:rPr>
              <w:t>Нача-ль</w:t>
            </w:r>
            <w:r>
              <w:rPr/>
              <w:t>ная цена предмета аукциона</w:t>
            </w:r>
          </w:p>
          <w:p>
            <w:pPr>
              <w:pStyle w:val="Normal"/>
              <w:shd w:val="clear" w:color="auto" w:fill="FFFFFF"/>
              <w:spacing w:lineRule="exact" w:line="322"/>
              <w:ind w:right="19" w:hanging="0"/>
              <w:jc w:val="center"/>
              <w:rPr/>
            </w:pPr>
            <w:r>
              <w:rPr/>
              <w:t>(руб.)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154" w:hanging="0"/>
              <w:jc w:val="center"/>
              <w:rPr/>
            </w:pPr>
            <w:r>
              <w:rPr/>
              <w:t>Шаг аук</w:t>
              <w:softHyphen/>
              <w:t>цио</w:t>
              <w:softHyphen/>
              <w:t>на</w:t>
            </w:r>
          </w:p>
          <w:p>
            <w:pPr>
              <w:pStyle w:val="Normal"/>
              <w:shd w:val="clear" w:color="auto" w:fill="FFFFFF"/>
              <w:spacing w:lineRule="exact" w:line="322"/>
              <w:ind w:right="-40" w:hanging="0"/>
              <w:jc w:val="center"/>
              <w:rPr/>
            </w:pPr>
            <w:r>
              <w:rPr/>
              <w:t>(руб.)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38" w:hanging="0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  <w:softHyphen/>
            </w:r>
            <w:r>
              <w:rPr>
                <w:spacing w:val="-6"/>
              </w:rPr>
              <w:t>да</w:t>
              <w:softHyphen/>
            </w:r>
            <w:r>
              <w:rPr>
                <w:spacing w:val="-5"/>
              </w:rPr>
              <w:t>ток</w:t>
            </w:r>
          </w:p>
          <w:p>
            <w:pPr>
              <w:pStyle w:val="Normal"/>
              <w:shd w:val="clear" w:color="auto" w:fill="FFFFFF"/>
              <w:spacing w:lineRule="exact" w:line="322"/>
              <w:ind w:right="38" w:hanging="0"/>
              <w:jc w:val="center"/>
              <w:rPr/>
            </w:pPr>
            <w:r>
              <w:rPr>
                <w:spacing w:val="-5"/>
              </w:rPr>
              <w:t>(руб.)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-40" w:hanging="10"/>
              <w:jc w:val="center"/>
              <w:rPr/>
            </w:pPr>
            <w:r>
              <w:rPr/>
              <w:t>Воз</w:t>
              <w:softHyphen/>
              <w:t>мож</w:t>
              <w:softHyphen/>
            </w:r>
            <w:r>
              <w:rPr>
                <w:spacing w:val="-5"/>
              </w:rPr>
              <w:t>ность</w:t>
            </w:r>
          </w:p>
          <w:p>
            <w:pPr>
              <w:pStyle w:val="Normal"/>
              <w:shd w:val="clear" w:color="auto" w:fill="FFFFFF"/>
              <w:spacing w:lineRule="exact" w:line="322"/>
              <w:ind w:right="-40" w:hanging="5"/>
              <w:jc w:val="center"/>
              <w:rPr/>
            </w:pPr>
            <w:r>
              <w:rPr/>
              <w:t>под-ключе-</w:t>
            </w:r>
            <w:r>
              <w:rPr>
                <w:spacing w:val="-5"/>
              </w:rPr>
              <w:t xml:space="preserve">ния к </w:t>
            </w:r>
            <w:r>
              <w:rPr>
                <w:spacing w:val="-4"/>
              </w:rPr>
              <w:t>эл.</w:t>
            </w:r>
            <w:r>
              <w:rPr/>
              <w:t xml:space="preserve"> се</w:t>
              <w:softHyphen/>
              <w:t>тям</w:t>
            </w:r>
          </w:p>
        </w:tc>
      </w:tr>
      <w:tr>
        <w:trPr>
          <w:trHeight w:val="1154" w:hRule="exact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jc w:val="center"/>
              <w:rPr/>
            </w:pPr>
            <w:r>
              <w:rPr/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/>
            </w:pPr>
            <w:r>
              <w:rPr>
                <w:spacing w:val="-3"/>
              </w:rPr>
              <w:t>Ул. Кирова  (у киоска «Русский аппетит»)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5" w:hanging="5"/>
              <w:jc w:val="center"/>
              <w:rPr/>
            </w:pPr>
            <w:r>
              <w:rPr/>
              <w:t>с 09.08. 2019г. по</w:t>
            </w:r>
          </w:p>
          <w:p>
            <w:pPr>
              <w:pStyle w:val="Normal"/>
              <w:shd w:val="clear" w:color="auto" w:fill="FFFFFF"/>
              <w:spacing w:lineRule="exact" w:line="326"/>
              <w:ind w:left="5" w:right="-40" w:hanging="5"/>
              <w:jc w:val="center"/>
              <w:rPr/>
            </w:pPr>
            <w:r>
              <w:rPr/>
              <w:t>31.10.2019г.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jc w:val="center"/>
              <w:rPr/>
            </w:pPr>
            <w:r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5" w:right="14" w:hanging="5"/>
              <w:jc w:val="center"/>
              <w:rPr/>
            </w:pPr>
            <w:r>
              <w:rPr/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  <w:t>Арбузы, дыни</w:t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  <w:t>на напитки наааанапиБыто-выелуги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jc w:val="center"/>
              <w:rPr/>
            </w:pPr>
            <w:r>
              <w:rPr/>
              <w:t>26391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163" w:hanging="0"/>
              <w:jc w:val="center"/>
              <w:rPr/>
            </w:pPr>
            <w:r>
              <w:rPr/>
              <w:t>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10" w:right="24" w:hanging="0"/>
              <w:jc w:val="center"/>
              <w:rPr/>
            </w:pPr>
            <w:r>
              <w:rPr>
                <w:spacing w:val="-12"/>
              </w:rPr>
              <w:t>1000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134" w:firstLine="1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94" w:hRule="exact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jc w:val="center"/>
              <w:rPr/>
            </w:pPr>
            <w:r>
              <w:rPr/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  <w:t>Ул.Елецкая  (перекресток с ул.Аникуш-кина)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5" w:hanging="5"/>
              <w:jc w:val="center"/>
              <w:rPr/>
            </w:pPr>
            <w:r>
              <w:rPr/>
              <w:t>с 09.08. 2019г. по</w:t>
            </w:r>
          </w:p>
          <w:p>
            <w:pPr>
              <w:pStyle w:val="Normal"/>
              <w:shd w:val="clear" w:color="auto" w:fill="FFFFFF"/>
              <w:spacing w:lineRule="exact" w:line="326"/>
              <w:ind w:left="5" w:right="-40" w:hanging="5"/>
              <w:jc w:val="center"/>
              <w:rPr/>
            </w:pPr>
            <w:r>
              <w:rPr/>
              <w:t>31.10.2019г.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jc w:val="center"/>
              <w:rPr/>
            </w:pPr>
            <w:r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5" w:right="14" w:hanging="5"/>
              <w:jc w:val="center"/>
              <w:rPr/>
            </w:pPr>
            <w:r>
              <w:rPr/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  <w:t>Арбузы, дыни</w:t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  <w:t>на напитки наааанапиБыто-выелуги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jc w:val="center"/>
              <w:rPr/>
            </w:pPr>
            <w:r>
              <w:rPr/>
              <w:t>26391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163" w:hanging="0"/>
              <w:jc w:val="center"/>
              <w:rPr/>
            </w:pPr>
            <w:r>
              <w:rPr/>
              <w:t>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10" w:right="24" w:hanging="0"/>
              <w:jc w:val="center"/>
              <w:rPr/>
            </w:pPr>
            <w:r>
              <w:rPr>
                <w:spacing w:val="-12"/>
              </w:rPr>
              <w:t>1000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134" w:firstLine="1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420" w:hRule="exact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jc w:val="center"/>
              <w:rPr/>
            </w:pPr>
            <w:r>
              <w:rPr/>
              <w:t>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  <w:t>Ул.Фрунзе</w:t>
            </w:r>
          </w:p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(перед остановкой у магазина «Магнит»)</w:t>
            </w:r>
          </w:p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5" w:hanging="5"/>
              <w:jc w:val="center"/>
              <w:rPr/>
            </w:pPr>
            <w:r>
              <w:rPr/>
              <w:t>с 09.08. 2019г. по</w:t>
            </w:r>
          </w:p>
          <w:p>
            <w:pPr>
              <w:pStyle w:val="Normal"/>
              <w:shd w:val="clear" w:color="auto" w:fill="FFFFFF"/>
              <w:spacing w:lineRule="exact" w:line="326"/>
              <w:ind w:left="5" w:right="-40" w:hanging="5"/>
              <w:jc w:val="center"/>
              <w:rPr/>
            </w:pPr>
            <w:r>
              <w:rPr/>
              <w:t>31.10.2019г.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jc w:val="center"/>
              <w:rPr/>
            </w:pPr>
            <w:r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5" w:right="14" w:hanging="5"/>
              <w:jc w:val="center"/>
              <w:rPr/>
            </w:pPr>
            <w:r>
              <w:rPr/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  <w:t>Арбузы, дыни</w:t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  <w:t>на напитки наааанапиБыто-выелуги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jc w:val="center"/>
              <w:rPr/>
            </w:pPr>
            <w:r>
              <w:rPr/>
              <w:t>26391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163" w:hanging="0"/>
              <w:jc w:val="center"/>
              <w:rPr/>
            </w:pPr>
            <w:r>
              <w:rPr/>
              <w:t>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10" w:right="24" w:hanging="0"/>
              <w:jc w:val="center"/>
              <w:rPr/>
            </w:pPr>
            <w:r>
              <w:rPr>
                <w:spacing w:val="-12"/>
              </w:rPr>
              <w:t>1000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134" w:firstLine="1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29" w:hRule="exact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jc w:val="center"/>
              <w:rPr/>
            </w:pPr>
            <w:r>
              <w:rPr/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5" w:hanging="0"/>
              <w:jc w:val="center"/>
              <w:rPr>
                <w:spacing w:val="-3"/>
              </w:rPr>
            </w:pPr>
            <w:r>
              <w:rPr>
                <w:spacing w:val="-3"/>
              </w:rPr>
              <w:t>Ул. Орлов-  ская  (напротив АЗС)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5" w:hanging="5"/>
              <w:jc w:val="center"/>
              <w:rPr/>
            </w:pPr>
            <w:r>
              <w:rPr/>
              <w:t>с 09.08. 2019г. по</w:t>
            </w:r>
          </w:p>
          <w:p>
            <w:pPr>
              <w:pStyle w:val="Normal"/>
              <w:shd w:val="clear" w:color="auto" w:fill="FFFFFF"/>
              <w:spacing w:lineRule="exact" w:line="326"/>
              <w:ind w:left="5" w:right="-40" w:hanging="5"/>
              <w:jc w:val="center"/>
              <w:rPr/>
            </w:pPr>
            <w:r>
              <w:rPr/>
              <w:t>31.10.2019г.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jc w:val="center"/>
              <w:rPr/>
            </w:pPr>
            <w:r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5" w:right="14" w:hanging="5"/>
              <w:jc w:val="center"/>
              <w:rPr/>
            </w:pPr>
            <w:r>
              <w:rPr/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  <w:t>Арбузы, дыни</w:t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322"/>
              <w:jc w:val="center"/>
              <w:rPr/>
            </w:pPr>
            <w:r>
              <w:rPr/>
              <w:t>на напитки наааанапиБыто-выелуги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jc w:val="center"/>
              <w:rPr/>
            </w:pPr>
            <w:r>
              <w:rPr/>
              <w:t>26391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163" w:hanging="0"/>
              <w:jc w:val="center"/>
              <w:rPr/>
            </w:pPr>
            <w:r>
              <w:rPr/>
              <w:t>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10" w:right="24" w:hanging="0"/>
              <w:jc w:val="center"/>
              <w:rPr/>
            </w:pPr>
            <w:r>
              <w:rPr>
                <w:spacing w:val="-12"/>
              </w:rPr>
              <w:t>1000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134" w:firstLine="1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-142" w:leader="none"/>
          <w:tab w:val="left" w:pos="0" w:leader="none"/>
        </w:tabs>
        <w:spacing w:before="264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>
      <w:pPr>
        <w:pStyle w:val="Normal"/>
        <w:shd w:val="clear" w:color="auto" w:fill="FFFFFF"/>
        <w:spacing w:before="264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каб. № 18  с 8-00 до 17-00, перерыв с 13-00 </w:t>
      </w:r>
      <w:r>
        <w:rPr>
          <w:sz w:val="28"/>
          <w:szCs w:val="28"/>
        </w:rPr>
        <w:t>до 14-00 в рабочие дни в срок по  06 августа  2019г. до 17.00.</w:t>
      </w:r>
    </w:p>
    <w:p>
      <w:pPr>
        <w:pStyle w:val="Normal"/>
        <w:shd w:val="clear" w:color="auto" w:fill="FFFFFF"/>
        <w:spacing w:lineRule="exact" w:line="322"/>
        <w:ind w:right="518" w:hanging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>
      <w:pPr>
        <w:pStyle w:val="Normal"/>
        <w:shd w:val="clear" w:color="auto" w:fill="FFFFFF"/>
        <w:spacing w:lineRule="exact" w:line="322"/>
        <w:ind w:right="518" w:hang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документ, подтверждающий внесение задатка.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>
      <w:pPr>
        <w:pStyle w:val="Normal"/>
        <w:shd w:val="clear" w:color="auto" w:fill="FFFFFF"/>
        <w:spacing w:lineRule="exact" w:line="322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exact" w: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Заявитель имеет право отозвать  заявку на участие в аукционе в любое время до установленных даты и времени проведения  аукциона.  Организатор аукциона обязан вернуть задаток указанному заявителю в течение 5-ти рабочих дней с даты поступления организатору  аукциона письменного уведомления об отзыве заявки на участие  в аукционе.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 аукциона вправе отказаться от проведения аукциона в любое время, но не позднее чем за 5 дней до наступления даты его проведения. Извещение об отмене аукциона должно быть размещено на  официальном сайте администрации города Ливны в течение одного рабочего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>
      <w:pPr>
        <w:pStyle w:val="Normal"/>
        <w:shd w:val="clear" w:color="auto" w:fill="FFFFFF"/>
        <w:spacing w:lineRule="exact" w:line="32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Срок окончания подачи заявок  06 августа  2019г. </w:t>
      </w:r>
    </w:p>
    <w:p>
      <w:pPr>
        <w:pStyle w:val="Normal"/>
        <w:shd w:val="clear" w:color="auto" w:fill="FFFFFF"/>
        <w:spacing w:lineRule="exact" w:line="32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  Порядок проведения аукциона:</w:t>
      </w:r>
    </w:p>
    <w:p>
      <w:pPr>
        <w:pStyle w:val="Normal"/>
        <w:shd w:val="clear" w:color="auto" w:fill="FFFFFF"/>
        <w:spacing w:lineRule="exact" w:line="32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Аукцион проводится в указанном в извещении месте в соответствующий день и час.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лица действовать от имени заявителя).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8. Срок подписания договора: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повторного аукциона.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Реквизиты для перечисления денежных средств за  право 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размещения нестационарного торгового объекта и внесения задатка: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города Ливны </w:t>
      </w:r>
      <w:r>
        <w:rPr>
          <w:sz w:val="28"/>
          <w:szCs w:val="28"/>
        </w:rPr>
        <w:t>Адрес: г.Ливны ул.Лени на д.7, 303850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ИНН 5702000378; КПП 570201001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УФК по Орловской области (Администрация г. Ливны Орловской обл.)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л.с. 05543005220     № счета 40302810145253001993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ОТДЕЛЕНИЕ ОРЕЛ г.ОРЕЛ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БИК 045402001    ОКТМО 54705000 ОКАТО 54405000000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>
      <w:pPr>
        <w:pStyle w:val="Style15"/>
        <w:spacing w:before="0" w:after="0"/>
        <w:jc w:val="left"/>
        <w:rPr>
          <w:szCs w:val="28"/>
          <w:u w:val="single"/>
        </w:rPr>
      </w:pPr>
      <w:r>
        <w:rPr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710" w:leader="none"/>
        </w:tabs>
        <w:rPr/>
      </w:pPr>
      <w:r>
        <w:rPr/>
        <w:t xml:space="preserve">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710" w:leader="none"/>
        </w:tabs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Приложение 1 к  извещению о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>проведении аукциона на право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>заключения договора на размещение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нестационарного объекта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Куда:  Администрация города Ливны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Кому: Комитет экономики, предпринимательства и торговли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на размещение нестационарного торгового объекта, который состоится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«___»  _______________ 2019г.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(дата проведения аукциона)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 ,  проект договора, а также применимое к данному открытому аукциону законодательство и нормативно-правовые акты</w:t>
      </w:r>
    </w:p>
    <w:p>
      <w:pPr>
        <w:pStyle w:val="Normal"/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(хозяйствующий субъект, подавший заявку)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(должность, Ф.И.О. лица, имеющего право подписи)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right" w:pos="10133" w:leader="none"/>
        </w:tabs>
        <w:rPr>
          <w:sz w:val="24"/>
          <w:szCs w:val="24"/>
        </w:rPr>
      </w:pPr>
      <w:r>
        <w:rPr>
          <w:sz w:val="24"/>
          <w:szCs w:val="24"/>
        </w:rPr>
        <w:t>Действующего(ей)  на  основании</w:t>
        <w:tab/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right" w:pos="10133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(указать документ, на основании которого действует лицо, имеющее право подписи)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Сведения о хозяйствующем субъекте, подавшем заявку </w:t>
      </w:r>
    </w:p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9"/>
        <w:gridCol w:w="7"/>
        <w:gridCol w:w="5552"/>
        <w:gridCol w:w="3192"/>
      </w:tblGrid>
      <w:tr>
        <w:trPr/>
        <w:tc>
          <w:tcPr>
            <w:tcW w:w="8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№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Наименование  пункта</w:t>
            </w:r>
          </w:p>
        </w:tc>
        <w:tc>
          <w:tcPr>
            <w:tcW w:w="3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Сведения о хозяйствующем субъекте, подавшем заявку</w:t>
            </w:r>
          </w:p>
        </w:tc>
      </w:tr>
      <w:tr>
        <w:trPr/>
        <w:tc>
          <w:tcPr>
            <w:tcW w:w="82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Наименование хозяйствующего субъекта, подавшего заявку, сведения об организационно-правовой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1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26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5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319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26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5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319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70" w:hRule="atLeast"/>
        </w:trPr>
        <w:tc>
          <w:tcPr>
            <w:tcW w:w="81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70" w:hRule="atLeast"/>
        </w:trPr>
        <w:tc>
          <w:tcPr>
            <w:tcW w:w="8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5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70" w:hRule="atLeast"/>
        </w:trPr>
        <w:tc>
          <w:tcPr>
            <w:tcW w:w="81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Номер контактного телефона(с указанием кода города, района)</w:t>
            </w:r>
          </w:p>
        </w:tc>
        <w:tc>
          <w:tcPr>
            <w:tcW w:w="3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70" w:hRule="atLeast"/>
        </w:trPr>
        <w:tc>
          <w:tcPr>
            <w:tcW w:w="8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5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3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70" w:hRule="atLeast"/>
        </w:trPr>
        <w:tc>
          <w:tcPr>
            <w:tcW w:w="8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5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3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Участник, подавший заявку дополнительно по своему усмотрению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 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7"/>
        <w:gridCol w:w="5553"/>
        <w:gridCol w:w="3190"/>
      </w:tblGrid>
      <w:tr>
        <w:trPr/>
        <w:tc>
          <w:tcPr>
            <w:tcW w:w="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1.3.                     </w:t>
            </w:r>
          </w:p>
        </w:tc>
        <w:tc>
          <w:tcPr>
            <w:tcW w:w="5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--Р/счет,К/счет;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--Код БИК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ИНН, КПП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rPr/>
      </w:pPr>
      <w:r>
        <w:rPr/>
        <w:t xml:space="preserve">                                                    </w:t>
      </w:r>
      <w:r>
        <w:rPr/>
        <w:t>(хозяйствующий субъект, подавший заявку)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адресу: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______________________________________________________________________________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</w:t>
      </w:r>
      <w:r>
        <w:rPr/>
        <w:t>(указать место размещения НТО)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3.  Сообщаем, что для оперативного уведомления нас по вопросам организационного характера и взаимодействия с Организатором аукциона нами уполномочен:  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(Ф.И.О, телефон, адрес электронной почты хозяйствующего субъекта, уполномоченного). </w:t>
      </w:r>
    </w:p>
    <w:p>
      <w:pPr>
        <w:pStyle w:val="Normal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Все сведения о проведении аукциона просим сообщать указанному уполномоченному лицу.</w:t>
      </w:r>
    </w:p>
    <w:p>
      <w:pPr>
        <w:pStyle w:val="Normal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4. Наше полное и сокращенное фирменное наименование, организационно-правовая форма, юридический и фактический адреса: _________________________________________________________________________________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(фамилия, имя, отчество, паспортные данные, сведения о месте жительства для физического лица),  телефон___________ факс _______________, адрес электронной почты, банковские реквизиты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 (указать)</w:t>
      </w:r>
    </w:p>
    <w:p>
      <w:pPr>
        <w:pStyle w:val="Normal"/>
        <w:pBdr>
          <w:bottom w:val="single" w:sz="12" w:space="1" w:color="000000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>
      <w:pPr>
        <w:pStyle w:val="Normal"/>
        <w:pBdr>
          <w:bottom w:val="single" w:sz="12" w:space="1" w:color="000000"/>
        </w:pBdr>
        <w:ind w:firstLine="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(указать)</w:t>
      </w:r>
    </w:p>
    <w:p>
      <w:pPr>
        <w:pStyle w:val="Normal"/>
        <w:ind w:firstLine="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 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(подпись)     (Ф.И.О. лица, имеющего право подписи)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М.п. (юридического лица, И.П.- при наличии)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Дата заполнения: «______»_______________2019г.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Приложение 2 к  извещению о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>проведении аукциона на право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>заключения договора на размещение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нестационарного объекта 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ПРИМЕРНАЯ ФОРМА ДОГОВОРА  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РАЗМЕЩЕНИЕ НЕСТАЦИОНАРНОГО ТОРГОВОГО ОБЪЕКТА</w:t>
      </w:r>
    </w:p>
    <w:p>
      <w:pPr>
        <w:pStyle w:val="ConsPlusNonformat"/>
        <w:tabs>
          <w:tab w:val="clear" w:pos="708"/>
          <w:tab w:val="left" w:pos="-284" w:leader="none"/>
        </w:tabs>
        <w:spacing w:lineRule="auto" w:line="276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Ливны                                                                                               «__» _____________201___г.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города Ливны в лице ____________________________, действующего на основании _______________, именуемая в дальнейшем «Администрация», с одной стороны, и ________________,в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360" w:leader="none"/>
          <w:tab w:val="left" w:pos="709" w:leader="none"/>
          <w:tab w:val="left" w:pos="1080" w:leader="none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И УСЛОВИЯ ДОГОВОРА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10.12.2018 года №131 ,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Место предоставляется с целью использования его для осуществления  деятельности : реализация бахчевых культур.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cs="Times New Roman" w:ascii="Times New Roman" w:hAnsi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ДЕЙСТВИЯ ДОГОВОРА И ПЛАТА ПО ДОГОВОРУ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cs="Times New Roman" w:ascii="Times New Roman" w:hAnsi="Times New Roman"/>
          <w:sz w:val="24"/>
          <w:szCs w:val="24"/>
        </w:rPr>
        <w:t xml:space="preserve">2.1. Период размещения объекта устанавливается с 09.08.2019г. по 31.10.2019г. 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Плата за размещение нестационарного торгового объекта вносится до момента подписания договора. 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ПРАВА И ОБЯЗАННОСТИ АДМИНИСТРАЦИИ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Администрация  имеет право: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Осуществлять контроль за исполнением условий   Договора.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3.2. Администрация  обязуется: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ПРАВА И ОБЯЗАННОСТИ ХОЗЯЙСТВУЮЩЕГО СУБЪЕКТА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Хозяйствующий субъект имеет право: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4.1.1. Осуществлять продажу товаров (оказание услуг) в размещённом НТО в соответствии с условиями настоящего Договора.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Инициировать расторжение Договора по соглашению сторон.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Хозяйствующий субъект обязан: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Обеспечить размещение НТО и его готовность к использованию.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4.2.3. Использовать   место     размещения   НТО   только для продажи  товаров   (оказания услуг),   указанных   в    пункте   1.2.  настоящего  Договора.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4.2.5. Обеспечить уборку места размещения НТО и прилегающей  территории от мусора,  коробок, ящиков на расстоянии 10 метров по периметру от границ отведенной территории.</w:t>
      </w:r>
    </w:p>
    <w:p>
      <w:pPr>
        <w:pStyle w:val="Normal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4.2.6. Обеспечивать постоянное наличие на  объекте и предъявление по требованию контролирующих органов следующих документов:</w:t>
      </w:r>
    </w:p>
    <w:p>
      <w:pPr>
        <w:pStyle w:val="Normal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настоящего Договора;</w:t>
      </w:r>
    </w:p>
    <w:p>
      <w:pPr>
        <w:pStyle w:val="Normal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>
      <w:pPr>
        <w:pStyle w:val="Normal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>
      <w:pPr>
        <w:pStyle w:val="Normal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предусмотренных Законом Российской Федерации «О защите прав потребителей».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4.2.7. Прекратить осуществление торговой деятельности, освободить занимаемое место и демонтировать НТО и восстановить нарушенное благоустройство в  течение  1-го дня за свой счет с момента: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окончания срока действия настоящего Договора;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расторжения договора по соглашению сторон;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СТОРОН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5.1. В случае нарушения  существенных условий Договора,  Хозяйствующий субъект обязан оплатить штраф в размере 1000 рублей за каждое нарушение. 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РАССМОТРЕНИЕ СПОРОВ</w:t>
      </w:r>
    </w:p>
    <w:p>
      <w:pPr>
        <w:pStyle w:val="ConsPlusNormal"/>
        <w:tabs>
          <w:tab w:val="clear" w:pos="708"/>
          <w:tab w:val="left" w:pos="-5812" w:leader="none"/>
          <w:tab w:val="left" w:pos="360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6.2. Срок ответа на претензии – 15 рабочих дней. 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ИЗМЕНЕНИЕ И ПРЕКРАЩЕНИЕ ДОГОВОРА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7.2. Настоящий договор расторгается  досрочно в случаях: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прекращения Хозяйствующим субъектом  в установленном законом порядке торговой деятельности;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прекращения деятельности хозяйствующим  субъектом в соответствии с гражданским законодательством;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решению суда.</w:t>
      </w:r>
    </w:p>
    <w:p>
      <w:pPr>
        <w:pStyle w:val="Normal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7.3. Настоящий договор расторгается досрочно в одностороннем порядке по инициативе Администрации в случаях: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неосуществления торговой деятельности хозяйствующим субъектом в НТО в течение более 5-ти дней подряд;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-  изменения специализации торгового объекта;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7.4. Настоящий Договор может быть досрочно расторгнут по соглашению Сторон. В случае досрочного расторжения плата по договору не возвращается.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ПРОЧИЕ УСЛОВИЯ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>
      <w:pPr>
        <w:pStyle w:val="ConsPlusNormal"/>
        <w:tabs>
          <w:tab w:val="clear" w:pos="708"/>
          <w:tab w:val="left" w:pos="360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РЕКВИЗИТЫ И ПОДПИСИ СТОРОН</w:t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08"/>
          <w:tab w:val="left" w:pos="360" w:leader="none"/>
          <w:tab w:val="left" w:pos="709" w:leader="none"/>
          <w:tab w:val="left" w:pos="1080" w:leader="none"/>
        </w:tabs>
        <w:spacing w:lineRule="auto" w:line="27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284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6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4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sz w:val="24"/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>
    <w:lvl w:ilvl="0">
      <w:start w:val="4"/>
      <w:numFmt w:val="decimal"/>
      <w:lvlText w:val="%1."/>
      <w:lvlJc w:val="left"/>
      <w:pPr>
        <w:ind w:left="1069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decimal"/>
      <w:lvlText w:val="%1."/>
      <w:lvlJc w:val="left"/>
      <w:pPr>
        <w:ind w:left="1069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d04"/>
    <w:pPr>
      <w:widowControl w:val="false"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fa4d04"/>
    <w:pPr>
      <w:keepNext w:val="true"/>
      <w:widowControl/>
      <w:outlineLvl w:val="0"/>
    </w:pPr>
    <w:rPr>
      <w:b/>
      <w:sz w:val="28"/>
    </w:rPr>
  </w:style>
  <w:style w:type="paragraph" w:styleId="2">
    <w:name w:val="Heading 2"/>
    <w:basedOn w:val="Normal"/>
    <w:next w:val="Normal"/>
    <w:link w:val="20"/>
    <w:unhideWhenUsed/>
    <w:qFormat/>
    <w:rsid w:val="00fa4d04"/>
    <w:pPr>
      <w:keepNext w:val="true"/>
      <w:widowControl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qFormat/>
    <w:rsid w:val="00011ba1"/>
    <w:pPr>
      <w:keepNext w:val="true"/>
      <w:widowControl/>
      <w:outlineLvl w:val="2"/>
    </w:pPr>
    <w:rPr>
      <w:sz w:val="32"/>
    </w:rPr>
  </w:style>
  <w:style w:type="paragraph" w:styleId="4">
    <w:name w:val="Heading 4"/>
    <w:basedOn w:val="Normal"/>
    <w:next w:val="Normal"/>
    <w:link w:val="40"/>
    <w:qFormat/>
    <w:rsid w:val="00011ba1"/>
    <w:pPr>
      <w:keepNext w:val="true"/>
      <w:widowControl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a4d04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a4d04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0">
    <w:name w:val="Интернет-ссылка"/>
    <w:basedOn w:val="DefaultParagraphFont"/>
    <w:semiHidden/>
    <w:unhideWhenUsed/>
    <w:rsid w:val="00fa4d04"/>
    <w:rPr>
      <w:color w:val="0000FF"/>
      <w:u w:val="single"/>
    </w:rPr>
  </w:style>
  <w:style w:type="character" w:styleId="Style11" w:customStyle="1">
    <w:name w:val="Название Знак"/>
    <w:basedOn w:val="DefaultParagraphFont"/>
    <w:link w:val="a4"/>
    <w:qFormat/>
    <w:rsid w:val="00fa4d04"/>
    <w:rPr>
      <w:rFonts w:ascii="Arial" w:hAnsi="Arial" w:eastAsia="Times New Roman" w:cs="Times New Roman"/>
      <w:b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fa4d04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a"/>
    <w:qFormat/>
    <w:rsid w:val="00676fa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11ba1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11ba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</w:rPr>
  </w:style>
  <w:style w:type="character" w:styleId="ListLabel12">
    <w:name w:val="ListLabel 12"/>
    <w:qFormat/>
    <w:rPr>
      <w:b/>
      <w:bCs/>
      <w:spacing w:val="-3"/>
      <w:szCs w:val="28"/>
      <w:lang w:val="en-US"/>
    </w:rPr>
  </w:style>
  <w:style w:type="character" w:styleId="ListLabel13">
    <w:name w:val="ListLabel 13"/>
    <w:qFormat/>
    <w:rPr>
      <w:b/>
      <w:bCs/>
      <w:spacing w:val="-3"/>
      <w:szCs w:val="28"/>
    </w:rPr>
  </w:style>
  <w:style w:type="character" w:styleId="ListLabel14">
    <w:name w:val="ListLabel 14"/>
    <w:qFormat/>
    <w:rPr>
      <w:b/>
      <w:bCs/>
      <w:szCs w:val="28"/>
      <w:lang w:val="en-US"/>
    </w:rPr>
  </w:style>
  <w:style w:type="character" w:styleId="ListLabel15">
    <w:name w:val="ListLabel 15"/>
    <w:qFormat/>
    <w:rPr>
      <w:b/>
      <w:bCs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b"/>
    <w:rsid w:val="00676fa8"/>
    <w:pPr>
      <w:snapToGrid w:val="false"/>
      <w:spacing w:before="240" w:after="0"/>
      <w:jc w:val="both"/>
    </w:pPr>
    <w:rPr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link w:val="a5"/>
    <w:qFormat/>
    <w:rsid w:val="00fa4d04"/>
    <w:pPr>
      <w:widowControl/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fa4d04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fa4d04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fa4d0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a4d0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a4d0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liv@liv.orel.ru" TargetMode="External"/><Relationship Id="rId4" Type="http://schemas.openxmlformats.org/officeDocument/2006/relationships/hyperlink" Target="http://adminliv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9F22-36F6-4B1A-8BB7-0459D53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LibreOffice/6.2.4.2$Windows_x86 LibreOffice_project/2412653d852ce75f65fbfa83fb7e7b669a126d64</Application>
  <Pages>9</Pages>
  <Words>2133</Words>
  <Characters>15495</Characters>
  <CharactersWithSpaces>19779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2019-07-04T14:05:00Z</dcterms:created>
  <dc:creator>User</dc:creator>
  <dc:description/>
  <dc:language>ru-RU</dc:language>
  <cp:lastModifiedBy/>
  <cp:lastPrinted>2019-07-08T13:34:00Z</cp:lastPrinted>
  <dcterms:modified xsi:type="dcterms:W3CDTF">2019-07-08T17:06:19Z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